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2E218" w14:textId="1A5126A1" w:rsidR="0AA943BF" w:rsidRDefault="0AA943BF" w:rsidP="0AA943BF">
      <w:pPr>
        <w:jc w:val="center"/>
      </w:pPr>
    </w:p>
    <w:p w14:paraId="17797DE4" w14:textId="036C4430" w:rsidR="1C0D8A00" w:rsidRDefault="1C0D8A00" w:rsidP="0AA943BF">
      <w:pPr>
        <w:pStyle w:val="Title"/>
        <w:pBdr>
          <w:top w:val="single" w:sz="4" w:space="4" w:color="000000"/>
          <w:left w:val="single" w:sz="4" w:space="4" w:color="000000"/>
          <w:bottom w:val="single" w:sz="4" w:space="4" w:color="000000"/>
          <w:right w:val="single" w:sz="4" w:space="4" w:color="000000"/>
        </w:pBdr>
        <w:shd w:val="clear" w:color="auto" w:fill="215E99" w:themeFill="text2" w:themeFillTint="BF"/>
        <w:jc w:val="center"/>
      </w:pPr>
      <w:r w:rsidRPr="0AA943BF">
        <w:t>Mastering the Medical Summary Report (MSR) for Practitioners</w:t>
      </w:r>
      <w:r w:rsidR="601F3259" w:rsidRPr="0AA943BF">
        <w:t xml:space="preserve"> </w:t>
      </w:r>
    </w:p>
    <w:p w14:paraId="6E7D7FC6" w14:textId="46D12D29" w:rsidR="1C0D8A00" w:rsidRDefault="1C0D8A00" w:rsidP="0AA943BF">
      <w:pPr>
        <w:pStyle w:val="Subtitle"/>
        <w:pBdr>
          <w:top w:val="single" w:sz="4" w:space="4" w:color="000000"/>
          <w:left w:val="single" w:sz="4" w:space="4" w:color="000000"/>
          <w:bottom w:val="single" w:sz="4" w:space="4" w:color="000000"/>
          <w:right w:val="single" w:sz="4" w:space="4" w:color="000000"/>
        </w:pBdr>
        <w:jc w:val="center"/>
        <w:rPr>
          <w:rFonts w:ascii="Times New Roman" w:eastAsia="Times New Roman" w:hAnsi="Times New Roman" w:cs="Times New Roman"/>
          <w:b/>
          <w:bCs/>
        </w:rPr>
      </w:pPr>
      <w:r w:rsidRPr="0AA943BF">
        <w:rPr>
          <w:rFonts w:ascii="Times New Roman" w:eastAsia="Times New Roman" w:hAnsi="Times New Roman" w:cs="Times New Roman"/>
          <w:b/>
          <w:bCs/>
        </w:rPr>
        <w:t>A Comprehensive Guide to the Medical Summary Report (MSR)</w:t>
      </w:r>
    </w:p>
    <w:p w14:paraId="6513662A" w14:textId="367E8E7C" w:rsidR="1C0D8A00" w:rsidRDefault="1C0D8A00" w:rsidP="0AA943BF">
      <w:pPr>
        <w:pStyle w:val="Heading1"/>
        <w:rPr>
          <w:b/>
          <w:bCs/>
        </w:rPr>
      </w:pPr>
      <w:r w:rsidRPr="0AA943BF">
        <w:rPr>
          <w:b/>
          <w:bCs/>
        </w:rPr>
        <w:t>Introduction</w:t>
      </w:r>
    </w:p>
    <w:p w14:paraId="2A9262D1" w14:textId="4830C7B1" w:rsidR="1C0D8A00" w:rsidRDefault="1C0D8A00">
      <w:r w:rsidRPr="0AA943BF">
        <w:t>The Medical Summary Report (MSR) is an essential document for practitioners who work with patients navigating complex medical, disability, or legal systems. A well-prepared MSR can make a critical difference in supporting patient advocacy, disability determinations, or insurance claims. This guide empowers practitioners with strategies to create, organize, and optimize the MSR for optimal outcomes in professional practice.</w:t>
      </w:r>
    </w:p>
    <w:p w14:paraId="7E92EE4D" w14:textId="3A349665" w:rsidR="1C0D8A00" w:rsidRDefault="1C0D8A00" w:rsidP="0AA943BF">
      <w:pPr>
        <w:pStyle w:val="Heading2"/>
        <w:rPr>
          <w:b/>
          <w:bCs/>
        </w:rPr>
      </w:pPr>
      <w:r w:rsidRPr="0AA943BF">
        <w:rPr>
          <w:b/>
          <w:bCs/>
        </w:rPr>
        <w:t>What is the MSR?</w:t>
      </w:r>
    </w:p>
    <w:p w14:paraId="28F35B71" w14:textId="477A6CDC" w:rsidR="1C0D8A00" w:rsidRDefault="1C0D8A00">
      <w:r w:rsidRPr="0AA943BF">
        <w:t>The Medical Summary Report (MSR) concisely compiles a patient’s medical history, clinical findings, diagnoses, treatment plans, and the impact of impairments on daily functioning. Used widely in disability and benefits claims, as well as in legal and administrative proceedings, the MSR summarizes complex medical information in a clear, accessible format for non-medical audiences such as adjudicators, lawyers, or case managers.</w:t>
      </w:r>
    </w:p>
    <w:p w14:paraId="1226BA1A" w14:textId="5AA44017" w:rsidR="1C0D8A00" w:rsidRDefault="1C0D8A00" w:rsidP="0AA943BF">
      <w:pPr>
        <w:pStyle w:val="Heading2"/>
        <w:rPr>
          <w:b/>
          <w:bCs/>
        </w:rPr>
      </w:pPr>
      <w:r w:rsidRPr="0AA943BF">
        <w:rPr>
          <w:b/>
          <w:bCs/>
        </w:rPr>
        <w:t>Key Components of the MSR</w:t>
      </w:r>
    </w:p>
    <w:p w14:paraId="55DCF9BC" w14:textId="05F31AB4" w:rsidR="1C0D8A00" w:rsidRDefault="1C0D8A00" w:rsidP="0AA943BF">
      <w:pPr>
        <w:pStyle w:val="ListParagraph"/>
        <w:numPr>
          <w:ilvl w:val="0"/>
          <w:numId w:val="4"/>
        </w:numPr>
        <w:spacing w:after="0"/>
      </w:pPr>
      <w:r w:rsidRPr="0AA943BF">
        <w:rPr>
          <w:b/>
          <w:bCs/>
        </w:rPr>
        <w:t>Demographic Information:</w:t>
      </w:r>
      <w:r w:rsidRPr="0AA943BF">
        <w:t xml:space="preserve"> Basic patient details, including name, age, gender (if relevant), and contact information.</w:t>
      </w:r>
    </w:p>
    <w:p w14:paraId="5882BFFF" w14:textId="234E548B" w:rsidR="1C0D8A00" w:rsidRDefault="1C0D8A00" w:rsidP="0AA943BF">
      <w:pPr>
        <w:pStyle w:val="ListParagraph"/>
        <w:numPr>
          <w:ilvl w:val="0"/>
          <w:numId w:val="4"/>
        </w:numPr>
        <w:spacing w:after="0"/>
      </w:pPr>
      <w:r w:rsidRPr="0AA943BF">
        <w:rPr>
          <w:b/>
          <w:bCs/>
        </w:rPr>
        <w:t>Medical History:</w:t>
      </w:r>
      <w:r w:rsidRPr="0AA943BF">
        <w:t xml:space="preserve"> Summary of relevant diagnoses, significant illnesses or injuries, surgeries, and hospitalizations.</w:t>
      </w:r>
    </w:p>
    <w:p w14:paraId="705CCC1A" w14:textId="6B1D126D" w:rsidR="1C0D8A00" w:rsidRDefault="1C0D8A00" w:rsidP="0AA943BF">
      <w:pPr>
        <w:pStyle w:val="ListParagraph"/>
        <w:numPr>
          <w:ilvl w:val="0"/>
          <w:numId w:val="4"/>
        </w:numPr>
        <w:spacing w:after="0"/>
      </w:pPr>
      <w:r w:rsidRPr="0AA943BF">
        <w:rPr>
          <w:b/>
          <w:bCs/>
        </w:rPr>
        <w:t>Clinical Findings:</w:t>
      </w:r>
      <w:r w:rsidRPr="0AA943BF">
        <w:t xml:space="preserve"> Physical and mental health assessments, lab results, imaging, and other objective medical evidence.</w:t>
      </w:r>
    </w:p>
    <w:p w14:paraId="1A4A67B4" w14:textId="0193E21F" w:rsidR="1C0D8A00" w:rsidRDefault="1C0D8A00" w:rsidP="0AA943BF">
      <w:pPr>
        <w:pStyle w:val="ListParagraph"/>
        <w:numPr>
          <w:ilvl w:val="0"/>
          <w:numId w:val="4"/>
        </w:numPr>
        <w:spacing w:after="0"/>
      </w:pPr>
      <w:r w:rsidRPr="0AA943BF">
        <w:rPr>
          <w:b/>
          <w:bCs/>
        </w:rPr>
        <w:t>Treatment Plan:</w:t>
      </w:r>
      <w:r w:rsidRPr="0AA943BF">
        <w:t xml:space="preserve"> Current and past medications, therapies, procedures, and adherence to treatment.</w:t>
      </w:r>
    </w:p>
    <w:p w14:paraId="1AF651D2" w14:textId="1F727CD9" w:rsidR="459D57F9" w:rsidRDefault="459D57F9" w:rsidP="0AA943BF">
      <w:pPr>
        <w:pStyle w:val="ListParagraph"/>
        <w:numPr>
          <w:ilvl w:val="0"/>
          <w:numId w:val="4"/>
        </w:numPr>
        <w:spacing w:after="0"/>
      </w:pPr>
      <w:r w:rsidRPr="0AA943BF">
        <w:rPr>
          <w:b/>
          <w:bCs/>
        </w:rPr>
        <w:lastRenderedPageBreak/>
        <w:t xml:space="preserve"> </w:t>
      </w:r>
      <w:r w:rsidR="1C0D8A00" w:rsidRPr="0AA943BF">
        <w:rPr>
          <w:b/>
          <w:bCs/>
        </w:rPr>
        <w:t>Functional Limitations:</w:t>
      </w:r>
      <w:r w:rsidR="1C0D8A00" w:rsidRPr="0AA943BF">
        <w:t xml:space="preserve"> Explicit description of how medical conditions affect the patient’s daily activities and ability to work.</w:t>
      </w:r>
    </w:p>
    <w:p w14:paraId="0B5849D9" w14:textId="5656A557" w:rsidR="1C0D8A00" w:rsidRDefault="1C0D8A00" w:rsidP="0AA943BF">
      <w:pPr>
        <w:pStyle w:val="ListParagraph"/>
        <w:numPr>
          <w:ilvl w:val="0"/>
          <w:numId w:val="4"/>
        </w:numPr>
        <w:spacing w:after="0"/>
      </w:pPr>
      <w:r w:rsidRPr="0AA943BF">
        <w:rPr>
          <w:b/>
          <w:bCs/>
        </w:rPr>
        <w:t>Provider Statements:</w:t>
      </w:r>
      <w:r w:rsidRPr="0AA943BF">
        <w:t xml:space="preserve"> Opinions and observations from treating healthcare professionals regarding prognosis and capacity.</w:t>
      </w:r>
    </w:p>
    <w:p w14:paraId="1CAE8B02" w14:textId="56FC9A53" w:rsidR="1C0D8A00" w:rsidRDefault="1C0D8A00" w:rsidP="0AA943BF">
      <w:pPr>
        <w:pStyle w:val="ListParagraph"/>
        <w:numPr>
          <w:ilvl w:val="0"/>
          <w:numId w:val="4"/>
        </w:numPr>
        <w:spacing w:after="0"/>
      </w:pPr>
      <w:r w:rsidRPr="0AA943BF">
        <w:rPr>
          <w:b/>
          <w:bCs/>
        </w:rPr>
        <w:t>Supporting Documentation:</w:t>
      </w:r>
      <w:r w:rsidRPr="0AA943BF">
        <w:t xml:space="preserve"> Attachments such as clinic notes, </w:t>
      </w:r>
      <w:r w:rsidR="004709BE" w:rsidRPr="0AA943BF">
        <w:t>consultation</w:t>
      </w:r>
      <w:r w:rsidRPr="0AA943BF">
        <w:t xml:space="preserve"> reports, and relevant test results.</w:t>
      </w:r>
    </w:p>
    <w:p w14:paraId="27CBEC67" w14:textId="6D70E768" w:rsidR="1C0D8A00" w:rsidRDefault="1C0D8A00" w:rsidP="0AA943BF">
      <w:pPr>
        <w:pStyle w:val="Heading2"/>
        <w:rPr>
          <w:b/>
          <w:bCs/>
        </w:rPr>
      </w:pPr>
      <w:r w:rsidRPr="0AA943BF">
        <w:rPr>
          <w:b/>
          <w:bCs/>
        </w:rPr>
        <w:t>Why Master the MSR?</w:t>
      </w:r>
    </w:p>
    <w:p w14:paraId="7815D633" w14:textId="77E8D318" w:rsidR="1C0D8A00" w:rsidRDefault="1C0D8A00" w:rsidP="0AA943BF">
      <w:pPr>
        <w:pStyle w:val="ListParagraph"/>
        <w:numPr>
          <w:ilvl w:val="0"/>
          <w:numId w:val="3"/>
        </w:numPr>
        <w:spacing w:after="0"/>
      </w:pPr>
      <w:r w:rsidRPr="0AA943BF">
        <w:rPr>
          <w:b/>
          <w:bCs/>
        </w:rPr>
        <w:t>Improved Advocacy:</w:t>
      </w:r>
      <w:r w:rsidRPr="0AA943BF">
        <w:t xml:space="preserve"> Clear documentation strengthens a patient’s case for benefits, accommodations, or legal determinations.</w:t>
      </w:r>
    </w:p>
    <w:p w14:paraId="7F5E74F3" w14:textId="4470B59D" w:rsidR="1C0D8A00" w:rsidRDefault="1C0D8A00" w:rsidP="0AA943BF">
      <w:pPr>
        <w:pStyle w:val="ListParagraph"/>
        <w:numPr>
          <w:ilvl w:val="0"/>
          <w:numId w:val="3"/>
        </w:numPr>
        <w:spacing w:after="0"/>
      </w:pPr>
      <w:r w:rsidRPr="0AA943BF">
        <w:rPr>
          <w:b/>
          <w:bCs/>
        </w:rPr>
        <w:t>Streamlined Communication:</w:t>
      </w:r>
      <w:r w:rsidRPr="0AA943BF">
        <w:t xml:space="preserve"> Translates complex medical narratives for non-clinical reviewers.</w:t>
      </w:r>
    </w:p>
    <w:p w14:paraId="746B354D" w14:textId="0F1F914E" w:rsidR="1C0D8A00" w:rsidRDefault="1C0D8A00" w:rsidP="0AA943BF">
      <w:pPr>
        <w:pStyle w:val="ListParagraph"/>
        <w:numPr>
          <w:ilvl w:val="0"/>
          <w:numId w:val="3"/>
        </w:numPr>
        <w:spacing w:after="0"/>
      </w:pPr>
      <w:r w:rsidRPr="0AA943BF">
        <w:rPr>
          <w:b/>
          <w:bCs/>
        </w:rPr>
        <w:t>Accurate Reporting:</w:t>
      </w:r>
      <w:r w:rsidRPr="0AA943BF">
        <w:t xml:space="preserve"> Reduces errors or omissions that might otherwise delay or jeopardize outcomes.</w:t>
      </w:r>
    </w:p>
    <w:p w14:paraId="2DC6E5E4" w14:textId="0A634406" w:rsidR="1C0D8A00" w:rsidRDefault="1C0D8A00" w:rsidP="0AA943BF">
      <w:pPr>
        <w:pStyle w:val="ListParagraph"/>
        <w:numPr>
          <w:ilvl w:val="0"/>
          <w:numId w:val="3"/>
        </w:numPr>
        <w:spacing w:after="0"/>
      </w:pPr>
      <w:r w:rsidRPr="0AA943BF">
        <w:rPr>
          <w:b/>
          <w:bCs/>
        </w:rPr>
        <w:t>Risk Mitigation:</w:t>
      </w:r>
      <w:r w:rsidRPr="0AA943BF">
        <w:t xml:space="preserve"> Provides a comprehensive record that protects both practitioner and patient interests.</w:t>
      </w:r>
    </w:p>
    <w:p w14:paraId="3DC78FF4" w14:textId="6BF6C97C" w:rsidR="1C0D8A00" w:rsidRDefault="1C0D8A00" w:rsidP="0AA943BF">
      <w:pPr>
        <w:pStyle w:val="ListParagraph"/>
        <w:numPr>
          <w:ilvl w:val="0"/>
          <w:numId w:val="3"/>
        </w:numPr>
        <w:spacing w:after="0"/>
      </w:pPr>
      <w:r w:rsidRPr="0AA943BF">
        <w:rPr>
          <w:b/>
          <w:bCs/>
        </w:rPr>
        <w:t>Professional Credibility:</w:t>
      </w:r>
      <w:r w:rsidRPr="0AA943BF">
        <w:t xml:space="preserve"> Demonstrates thoroughness, organization, and attention to detail.</w:t>
      </w:r>
    </w:p>
    <w:p w14:paraId="45A88401" w14:textId="4B0C9955" w:rsidR="1C0D8A00" w:rsidRDefault="1C0D8A00" w:rsidP="0AA943BF">
      <w:pPr>
        <w:pStyle w:val="Heading2"/>
        <w:rPr>
          <w:b/>
          <w:bCs/>
        </w:rPr>
      </w:pPr>
      <w:r w:rsidRPr="0AA943BF">
        <w:rPr>
          <w:b/>
          <w:bCs/>
        </w:rPr>
        <w:t>Best Practices for Practitioners</w:t>
      </w:r>
    </w:p>
    <w:p w14:paraId="329E0563" w14:textId="7EF111EB" w:rsidR="1C0D8A00" w:rsidRDefault="1C0D8A00" w:rsidP="0AA943BF">
      <w:pPr>
        <w:pStyle w:val="ListParagraph"/>
        <w:numPr>
          <w:ilvl w:val="0"/>
          <w:numId w:val="2"/>
        </w:numPr>
        <w:spacing w:after="0"/>
      </w:pPr>
      <w:r w:rsidRPr="0AA943BF">
        <w:rPr>
          <w:b/>
          <w:bCs/>
        </w:rPr>
        <w:t>Use Clear, Non-Technical Language:</w:t>
      </w:r>
      <w:r w:rsidRPr="0AA943BF">
        <w:t xml:space="preserve"> Write so that adjudicators or case workers without medical training can understand.</w:t>
      </w:r>
    </w:p>
    <w:p w14:paraId="45B58730" w14:textId="25F95CE1" w:rsidR="1C0D8A00" w:rsidRDefault="1C0D8A00" w:rsidP="0AA943BF">
      <w:pPr>
        <w:pStyle w:val="ListParagraph"/>
        <w:numPr>
          <w:ilvl w:val="0"/>
          <w:numId w:val="2"/>
        </w:numPr>
        <w:spacing w:after="0"/>
      </w:pPr>
      <w:r w:rsidRPr="0AA943BF">
        <w:rPr>
          <w:b/>
          <w:bCs/>
        </w:rPr>
        <w:t>Be Comprehensive but Concise:</w:t>
      </w:r>
      <w:r w:rsidRPr="0AA943BF">
        <w:t xml:space="preserve"> Include all relevant </w:t>
      </w:r>
      <w:r w:rsidR="5A63813B" w:rsidRPr="0AA943BF">
        <w:t>details but</w:t>
      </w:r>
      <w:r w:rsidRPr="0AA943BF">
        <w:t xml:space="preserve"> avoid unnecessary repetition or jargon.</w:t>
      </w:r>
    </w:p>
    <w:p w14:paraId="611BBB96" w14:textId="7CAAD31F" w:rsidR="1C0D8A00" w:rsidRDefault="1C0D8A00" w:rsidP="0AA943BF">
      <w:pPr>
        <w:pStyle w:val="ListParagraph"/>
        <w:numPr>
          <w:ilvl w:val="0"/>
          <w:numId w:val="2"/>
        </w:numPr>
        <w:spacing w:after="0"/>
      </w:pPr>
      <w:r w:rsidRPr="0AA943BF">
        <w:rPr>
          <w:b/>
          <w:bCs/>
        </w:rPr>
        <w:t>Ensure Timely Updates:</w:t>
      </w:r>
      <w:r w:rsidRPr="0AA943BF">
        <w:t xml:space="preserve"> Revise the MSR as new medical information emerges or at key points in the review process.</w:t>
      </w:r>
    </w:p>
    <w:p w14:paraId="0883BED5" w14:textId="6841A1C1" w:rsidR="1C0D8A00" w:rsidRDefault="1C0D8A00" w:rsidP="0AA943BF">
      <w:pPr>
        <w:pStyle w:val="ListParagraph"/>
        <w:numPr>
          <w:ilvl w:val="0"/>
          <w:numId w:val="2"/>
        </w:numPr>
        <w:spacing w:after="0"/>
      </w:pPr>
      <w:r w:rsidRPr="0AA943BF">
        <w:rPr>
          <w:b/>
          <w:bCs/>
        </w:rPr>
        <w:t>Maintain Confidentiality:</w:t>
      </w:r>
      <w:r w:rsidRPr="0AA943BF">
        <w:t xml:space="preserve"> Comply with privacy regulations such as HIPAA or </w:t>
      </w:r>
      <w:r w:rsidR="6AA0B778" w:rsidRPr="0AA943BF">
        <w:t>equivalent and</w:t>
      </w:r>
      <w:r w:rsidRPr="0AA943BF">
        <w:t xml:space="preserve"> share only with authorized parties.</w:t>
      </w:r>
    </w:p>
    <w:p w14:paraId="3FFA34BF" w14:textId="4EBEAC1E" w:rsidR="1C0D8A00" w:rsidRDefault="1C0D8A00" w:rsidP="0AA943BF">
      <w:pPr>
        <w:pStyle w:val="ListParagraph"/>
        <w:numPr>
          <w:ilvl w:val="0"/>
          <w:numId w:val="2"/>
        </w:numPr>
        <w:spacing w:after="0"/>
      </w:pPr>
      <w:r w:rsidRPr="0AA943BF">
        <w:rPr>
          <w:b/>
          <w:bCs/>
        </w:rPr>
        <w:t>Include Provider Sign-Off:</w:t>
      </w:r>
      <w:r w:rsidRPr="0AA943BF">
        <w:t xml:space="preserve"> Have a licensed healthcare provider review and sign the MSR for authenticity and authority.</w:t>
      </w:r>
    </w:p>
    <w:p w14:paraId="57CDB8BF" w14:textId="77777777" w:rsidR="00B06138" w:rsidRDefault="00B06138" w:rsidP="0AA943BF">
      <w:pPr>
        <w:pStyle w:val="Heading2"/>
        <w:rPr>
          <w:b/>
          <w:bCs/>
        </w:rPr>
      </w:pPr>
    </w:p>
    <w:p w14:paraId="066463B8" w14:textId="67400112" w:rsidR="58084A7C" w:rsidRDefault="58084A7C" w:rsidP="16D236A5"/>
    <w:p w14:paraId="156AC863" w14:textId="6AB06502" w:rsidR="16D236A5" w:rsidRDefault="16D236A5" w:rsidP="16D236A5"/>
    <w:p w14:paraId="03E9A9B1" w14:textId="48D26312" w:rsidR="16D236A5" w:rsidRDefault="16D236A5" w:rsidP="16D236A5"/>
    <w:p w14:paraId="53EC9646" w14:textId="57A2E3EC" w:rsidR="16D236A5" w:rsidRDefault="16D236A5" w:rsidP="16D236A5"/>
    <w:p w14:paraId="643259C2" w14:textId="08E3B2A5" w:rsidR="16D236A5" w:rsidRDefault="16D236A5" w:rsidP="16D236A5"/>
    <w:p w14:paraId="51D71BA1" w14:textId="3F71FB25" w:rsidR="1C0D8A00" w:rsidRDefault="1C0D8A00" w:rsidP="0AA943BF">
      <w:pPr>
        <w:pStyle w:val="Heading2"/>
        <w:rPr>
          <w:b/>
          <w:bCs/>
        </w:rPr>
      </w:pPr>
      <w:r w:rsidRPr="0AA943BF">
        <w:rPr>
          <w:b/>
          <w:bCs/>
        </w:rPr>
        <w:t>Common Challenges and Solutions</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20" w:firstRow="1" w:lastRow="0" w:firstColumn="0" w:lastColumn="0" w:noHBand="0" w:noVBand="1"/>
      </w:tblPr>
      <w:tblGrid>
        <w:gridCol w:w="4680"/>
        <w:gridCol w:w="4680"/>
      </w:tblGrid>
      <w:tr w:rsidR="0AA943BF" w14:paraId="576B4B16" w14:textId="77777777" w:rsidTr="0AA943BF">
        <w:trPr>
          <w:trHeight w:val="300"/>
        </w:trPr>
        <w:tc>
          <w:tcPr>
            <w:tcW w:w="4680" w:type="dxa"/>
            <w:shd w:val="clear" w:color="auto" w:fill="F5F5F5"/>
            <w:tcMar>
              <w:top w:w="60" w:type="dxa"/>
              <w:left w:w="60" w:type="dxa"/>
              <w:bottom w:w="60" w:type="dxa"/>
              <w:right w:w="60" w:type="dxa"/>
            </w:tcMar>
          </w:tcPr>
          <w:p w14:paraId="3D6B8A49" w14:textId="5E4BC4F2" w:rsidR="0AA943BF" w:rsidRDefault="0AA943BF" w:rsidP="0AA943BF">
            <w:pPr>
              <w:rPr>
                <w:b/>
                <w:bCs/>
                <w:sz w:val="22"/>
                <w:szCs w:val="22"/>
              </w:rPr>
            </w:pPr>
            <w:r w:rsidRPr="0AA943BF">
              <w:rPr>
                <w:b/>
                <w:bCs/>
                <w:sz w:val="22"/>
                <w:szCs w:val="22"/>
              </w:rPr>
              <w:t>Challenge</w:t>
            </w:r>
          </w:p>
        </w:tc>
        <w:tc>
          <w:tcPr>
            <w:tcW w:w="4680" w:type="dxa"/>
            <w:shd w:val="clear" w:color="auto" w:fill="F5F5F5"/>
            <w:tcMar>
              <w:top w:w="60" w:type="dxa"/>
              <w:left w:w="60" w:type="dxa"/>
              <w:bottom w:w="60" w:type="dxa"/>
              <w:right w:w="60" w:type="dxa"/>
            </w:tcMar>
          </w:tcPr>
          <w:p w14:paraId="3D9D4C39" w14:textId="083A1E42" w:rsidR="0AA943BF" w:rsidRDefault="0AA943BF" w:rsidP="0AA943BF">
            <w:pPr>
              <w:rPr>
                <w:b/>
                <w:bCs/>
                <w:sz w:val="22"/>
                <w:szCs w:val="22"/>
              </w:rPr>
            </w:pPr>
            <w:r w:rsidRPr="0AA943BF">
              <w:rPr>
                <w:b/>
                <w:bCs/>
                <w:sz w:val="22"/>
                <w:szCs w:val="22"/>
              </w:rPr>
              <w:t>Solution</w:t>
            </w:r>
          </w:p>
        </w:tc>
      </w:tr>
      <w:tr w:rsidR="0AA943BF" w14:paraId="28867D62" w14:textId="77777777" w:rsidTr="0AA943BF">
        <w:trPr>
          <w:trHeight w:val="300"/>
        </w:trPr>
        <w:tc>
          <w:tcPr>
            <w:tcW w:w="4680" w:type="dxa"/>
            <w:shd w:val="clear" w:color="auto" w:fill="FFFFFF" w:themeFill="background1"/>
            <w:tcMar>
              <w:top w:w="60" w:type="dxa"/>
              <w:left w:w="60" w:type="dxa"/>
              <w:bottom w:w="60" w:type="dxa"/>
              <w:right w:w="60" w:type="dxa"/>
            </w:tcMar>
          </w:tcPr>
          <w:p w14:paraId="3FFC9438" w14:textId="1D858E2C" w:rsidR="0AA943BF" w:rsidRDefault="0AA943BF" w:rsidP="0AA943BF">
            <w:pPr>
              <w:rPr>
                <w:sz w:val="22"/>
                <w:szCs w:val="22"/>
              </w:rPr>
            </w:pPr>
            <w:r w:rsidRPr="0AA943BF">
              <w:rPr>
                <w:sz w:val="22"/>
                <w:szCs w:val="22"/>
              </w:rPr>
              <w:t>Incomplete Medical History</w:t>
            </w:r>
          </w:p>
        </w:tc>
        <w:tc>
          <w:tcPr>
            <w:tcW w:w="4680" w:type="dxa"/>
            <w:shd w:val="clear" w:color="auto" w:fill="FFFFFF" w:themeFill="background1"/>
            <w:tcMar>
              <w:top w:w="60" w:type="dxa"/>
              <w:left w:w="60" w:type="dxa"/>
              <w:bottom w:w="60" w:type="dxa"/>
              <w:right w:w="60" w:type="dxa"/>
            </w:tcMar>
          </w:tcPr>
          <w:p w14:paraId="0E4707DA" w14:textId="53DD7020" w:rsidR="0AA943BF" w:rsidRDefault="0AA943BF" w:rsidP="0AA943BF">
            <w:pPr>
              <w:rPr>
                <w:sz w:val="22"/>
                <w:szCs w:val="22"/>
              </w:rPr>
            </w:pPr>
            <w:r w:rsidRPr="0AA943BF">
              <w:rPr>
                <w:sz w:val="22"/>
                <w:szCs w:val="22"/>
              </w:rPr>
              <w:t>Collaborate with all treating providers and review entire chart for accuracy.</w:t>
            </w:r>
          </w:p>
        </w:tc>
      </w:tr>
      <w:tr w:rsidR="0AA943BF" w14:paraId="129D1F5B" w14:textId="77777777" w:rsidTr="0AA943BF">
        <w:trPr>
          <w:trHeight w:val="300"/>
        </w:trPr>
        <w:tc>
          <w:tcPr>
            <w:tcW w:w="4680" w:type="dxa"/>
            <w:shd w:val="clear" w:color="auto" w:fill="FFFFFF" w:themeFill="background1"/>
            <w:tcMar>
              <w:top w:w="60" w:type="dxa"/>
              <w:left w:w="60" w:type="dxa"/>
              <w:bottom w:w="60" w:type="dxa"/>
              <w:right w:w="60" w:type="dxa"/>
            </w:tcMar>
          </w:tcPr>
          <w:p w14:paraId="5C60A47F" w14:textId="02863E6C" w:rsidR="0AA943BF" w:rsidRDefault="0AA943BF" w:rsidP="0AA943BF">
            <w:pPr>
              <w:rPr>
                <w:sz w:val="22"/>
                <w:szCs w:val="22"/>
              </w:rPr>
            </w:pPr>
            <w:r w:rsidRPr="0AA943BF">
              <w:rPr>
                <w:sz w:val="22"/>
                <w:szCs w:val="22"/>
              </w:rPr>
              <w:t>Technical Jargon</w:t>
            </w:r>
          </w:p>
        </w:tc>
        <w:tc>
          <w:tcPr>
            <w:tcW w:w="4680" w:type="dxa"/>
            <w:shd w:val="clear" w:color="auto" w:fill="FFFFFF" w:themeFill="background1"/>
            <w:tcMar>
              <w:top w:w="60" w:type="dxa"/>
              <w:left w:w="60" w:type="dxa"/>
              <w:bottom w:w="60" w:type="dxa"/>
              <w:right w:w="60" w:type="dxa"/>
            </w:tcMar>
          </w:tcPr>
          <w:p w14:paraId="744582E0" w14:textId="51EB226C" w:rsidR="0AA943BF" w:rsidRDefault="0AA943BF" w:rsidP="0AA943BF">
            <w:pPr>
              <w:rPr>
                <w:sz w:val="22"/>
                <w:szCs w:val="22"/>
              </w:rPr>
            </w:pPr>
            <w:r w:rsidRPr="0AA943BF">
              <w:rPr>
                <w:sz w:val="22"/>
                <w:szCs w:val="22"/>
              </w:rPr>
              <w:t>Translate complex terms into plain language; provide definitions where necessary.</w:t>
            </w:r>
          </w:p>
        </w:tc>
      </w:tr>
      <w:tr w:rsidR="0AA943BF" w14:paraId="794FF7E5" w14:textId="77777777" w:rsidTr="0AA943BF">
        <w:trPr>
          <w:trHeight w:val="300"/>
        </w:trPr>
        <w:tc>
          <w:tcPr>
            <w:tcW w:w="4680" w:type="dxa"/>
            <w:shd w:val="clear" w:color="auto" w:fill="FFFFFF" w:themeFill="background1"/>
            <w:tcMar>
              <w:top w:w="60" w:type="dxa"/>
              <w:left w:w="60" w:type="dxa"/>
              <w:bottom w:w="60" w:type="dxa"/>
              <w:right w:w="60" w:type="dxa"/>
            </w:tcMar>
          </w:tcPr>
          <w:p w14:paraId="7C086E43" w14:textId="7BEF4FB4" w:rsidR="0AA943BF" w:rsidRDefault="0AA943BF" w:rsidP="0AA943BF">
            <w:pPr>
              <w:rPr>
                <w:sz w:val="22"/>
                <w:szCs w:val="22"/>
              </w:rPr>
            </w:pPr>
            <w:r w:rsidRPr="0AA943BF">
              <w:rPr>
                <w:sz w:val="22"/>
                <w:szCs w:val="22"/>
              </w:rPr>
              <w:t>Missing Functional Impact</w:t>
            </w:r>
          </w:p>
        </w:tc>
        <w:tc>
          <w:tcPr>
            <w:tcW w:w="4680" w:type="dxa"/>
            <w:shd w:val="clear" w:color="auto" w:fill="FFFFFF" w:themeFill="background1"/>
            <w:tcMar>
              <w:top w:w="60" w:type="dxa"/>
              <w:left w:w="60" w:type="dxa"/>
              <w:bottom w:w="60" w:type="dxa"/>
              <w:right w:w="60" w:type="dxa"/>
            </w:tcMar>
          </w:tcPr>
          <w:p w14:paraId="641CD31F" w14:textId="41749760" w:rsidR="0AA943BF" w:rsidRDefault="0AA943BF" w:rsidP="0AA943BF">
            <w:pPr>
              <w:rPr>
                <w:sz w:val="22"/>
                <w:szCs w:val="22"/>
              </w:rPr>
            </w:pPr>
            <w:r w:rsidRPr="0AA943BF">
              <w:rPr>
                <w:sz w:val="22"/>
                <w:szCs w:val="22"/>
              </w:rPr>
              <w:t>Include specific, real-life examples of how medical issues affect activities of daily living.</w:t>
            </w:r>
          </w:p>
        </w:tc>
      </w:tr>
      <w:tr w:rsidR="0AA943BF" w14:paraId="1FFC17D7" w14:textId="77777777" w:rsidTr="0AA943BF">
        <w:trPr>
          <w:trHeight w:val="300"/>
        </w:trPr>
        <w:tc>
          <w:tcPr>
            <w:tcW w:w="4680" w:type="dxa"/>
            <w:shd w:val="clear" w:color="auto" w:fill="FFFFFF" w:themeFill="background1"/>
            <w:tcMar>
              <w:top w:w="60" w:type="dxa"/>
              <w:left w:w="60" w:type="dxa"/>
              <w:bottom w:w="60" w:type="dxa"/>
              <w:right w:w="60" w:type="dxa"/>
            </w:tcMar>
          </w:tcPr>
          <w:p w14:paraId="584DCF92" w14:textId="14FEEB6C" w:rsidR="0AA943BF" w:rsidRDefault="0AA943BF" w:rsidP="0AA943BF">
            <w:pPr>
              <w:rPr>
                <w:sz w:val="22"/>
                <w:szCs w:val="22"/>
              </w:rPr>
            </w:pPr>
            <w:r w:rsidRPr="0AA943BF">
              <w:rPr>
                <w:sz w:val="22"/>
                <w:szCs w:val="22"/>
              </w:rPr>
              <w:t>Regulatory Compliance</w:t>
            </w:r>
          </w:p>
        </w:tc>
        <w:tc>
          <w:tcPr>
            <w:tcW w:w="4680" w:type="dxa"/>
            <w:shd w:val="clear" w:color="auto" w:fill="FFFFFF" w:themeFill="background1"/>
            <w:tcMar>
              <w:top w:w="60" w:type="dxa"/>
              <w:left w:w="60" w:type="dxa"/>
              <w:bottom w:w="60" w:type="dxa"/>
              <w:right w:w="60" w:type="dxa"/>
            </w:tcMar>
          </w:tcPr>
          <w:p w14:paraId="7C8165CF" w14:textId="2024A151" w:rsidR="0AA943BF" w:rsidRDefault="0AA943BF" w:rsidP="0AA943BF">
            <w:pPr>
              <w:rPr>
                <w:sz w:val="22"/>
                <w:szCs w:val="22"/>
              </w:rPr>
            </w:pPr>
            <w:r w:rsidRPr="0AA943BF">
              <w:rPr>
                <w:sz w:val="22"/>
                <w:szCs w:val="22"/>
              </w:rPr>
              <w:t>Stay informed about relevant documentation standards for disability or legal purposes.</w:t>
            </w:r>
          </w:p>
        </w:tc>
      </w:tr>
    </w:tbl>
    <w:p w14:paraId="7DEF1CEA" w14:textId="1EEA449E" w:rsidR="657A96AF" w:rsidRDefault="657A96AF" w:rsidP="0AA943BF">
      <w:pPr>
        <w:pStyle w:val="Heading2"/>
        <w:rPr>
          <w:b/>
          <w:bCs/>
        </w:rPr>
      </w:pPr>
      <w:r w:rsidRPr="0AA943BF">
        <w:rPr>
          <w:b/>
          <w:bCs/>
        </w:rPr>
        <w:t>Case Study: Effective Use of the MSR</w:t>
      </w:r>
    </w:p>
    <w:p w14:paraId="58F6DF7C" w14:textId="6B8BAA90" w:rsidR="657A96AF" w:rsidRDefault="657A96AF">
      <w:r w:rsidRPr="0AA943BF">
        <w:t>A community health center implemented a structured template for MSRs to support patients applying for disability benefits. By standardizing how practitioners described diagnoses, treatment, and functional limitations, approval rates for claims improved by 25%. Ongoing training ensured consistent, high-quality reports, leading to faster case resolutions and better patient support.</w:t>
      </w:r>
    </w:p>
    <w:p w14:paraId="3985A87F" w14:textId="6A4902B6" w:rsidR="657A96AF" w:rsidRDefault="657A96AF" w:rsidP="0AA943BF">
      <w:pPr>
        <w:pStyle w:val="Heading2"/>
        <w:rPr>
          <w:b/>
          <w:bCs/>
        </w:rPr>
      </w:pPr>
      <w:r w:rsidRPr="0AA943BF">
        <w:rPr>
          <w:b/>
          <w:bCs/>
        </w:rPr>
        <w:t>Conclusion</w:t>
      </w:r>
    </w:p>
    <w:p w14:paraId="5DF35E68" w14:textId="2DD6FC37" w:rsidR="657A96AF" w:rsidRDefault="657A96AF">
      <w:r w:rsidRPr="0AA943BF">
        <w:t>Mastering the Medical Summary Report process is crucial for practitioners committed to comprehensive, patient-centered care and strong advocacy. By understanding MSR components, employing best practices, and addressing common challenges, practitioners can leverage the MSR as a powerful tool for supporting their patients’ access to needed resources and services.</w:t>
      </w:r>
    </w:p>
    <w:p w14:paraId="655EC403" w14:textId="77777777" w:rsidR="004709BE" w:rsidRDefault="004709BE" w:rsidP="0AA943BF">
      <w:pPr>
        <w:pStyle w:val="Heading2"/>
        <w:rPr>
          <w:b/>
          <w:bCs/>
        </w:rPr>
      </w:pPr>
    </w:p>
    <w:p w14:paraId="2C7D0FDC" w14:textId="33B9437C" w:rsidR="657A96AF" w:rsidRDefault="657A96AF" w:rsidP="0AA943BF">
      <w:pPr>
        <w:pStyle w:val="Heading2"/>
        <w:rPr>
          <w:b/>
          <w:bCs/>
        </w:rPr>
      </w:pPr>
      <w:r w:rsidRPr="0AA943BF">
        <w:rPr>
          <w:b/>
          <w:bCs/>
        </w:rPr>
        <w:t>Further Reading &amp; Resources</w:t>
      </w:r>
    </w:p>
    <w:p w14:paraId="1DB7AA54" w14:textId="78453DA0" w:rsidR="657A96AF" w:rsidRDefault="657A96AF" w:rsidP="0AA943BF">
      <w:pPr>
        <w:pStyle w:val="ListParagraph"/>
        <w:numPr>
          <w:ilvl w:val="0"/>
          <w:numId w:val="1"/>
        </w:numPr>
        <w:spacing w:after="0"/>
      </w:pPr>
      <w:r w:rsidRPr="0AA943BF">
        <w:t>National Health Care for the Homeless Council: Medical Summary Report Toolkit</w:t>
      </w:r>
    </w:p>
    <w:p w14:paraId="703DACCF" w14:textId="0A75723B" w:rsidR="657A96AF" w:rsidRDefault="657A96AF" w:rsidP="0AA943BF">
      <w:pPr>
        <w:pStyle w:val="ListParagraph"/>
        <w:numPr>
          <w:ilvl w:val="0"/>
          <w:numId w:val="1"/>
        </w:numPr>
        <w:spacing w:after="0"/>
      </w:pPr>
      <w:r w:rsidRPr="0AA943BF">
        <w:t>Social Security Administration: Evidence Required for Disability Claims</w:t>
      </w:r>
    </w:p>
    <w:p w14:paraId="2A6E28F6" w14:textId="486967E4" w:rsidR="657A96AF" w:rsidRDefault="657A96AF" w:rsidP="0AA943BF">
      <w:pPr>
        <w:pStyle w:val="ListParagraph"/>
        <w:numPr>
          <w:ilvl w:val="0"/>
          <w:numId w:val="1"/>
        </w:numPr>
        <w:spacing w:after="0"/>
      </w:pPr>
      <w:r w:rsidRPr="0AA943BF">
        <w:t>American Medical Association: Guidelines for Medical-Legal Reports</w:t>
      </w:r>
    </w:p>
    <w:p w14:paraId="2C078E63" w14:textId="77777777" w:rsidR="00F51CF4" w:rsidRDefault="00F51CF4"/>
    <w:sectPr w:rsidR="00F51CF4">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819D4" w14:textId="77777777" w:rsidR="006A07B4" w:rsidRDefault="006A07B4">
      <w:pPr>
        <w:spacing w:after="0" w:line="240" w:lineRule="auto"/>
      </w:pPr>
      <w:r>
        <w:separator/>
      </w:r>
    </w:p>
  </w:endnote>
  <w:endnote w:type="continuationSeparator" w:id="0">
    <w:p w14:paraId="43845E89" w14:textId="77777777" w:rsidR="006A07B4" w:rsidRDefault="006A0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1005"/>
      <w:gridCol w:w="5235"/>
    </w:tblGrid>
    <w:tr w:rsidR="0AA943BF" w14:paraId="2E571744" w14:textId="77777777" w:rsidTr="0AA943BF">
      <w:trPr>
        <w:trHeight w:val="300"/>
      </w:trPr>
      <w:tc>
        <w:tcPr>
          <w:tcW w:w="3120" w:type="dxa"/>
        </w:tcPr>
        <w:p w14:paraId="085FF4F6" w14:textId="78BF9D73" w:rsidR="0AA943BF" w:rsidRDefault="0AA943BF" w:rsidP="0AA943BF">
          <w:pPr>
            <w:pStyle w:val="Header"/>
            <w:ind w:left="-115"/>
          </w:pPr>
        </w:p>
      </w:tc>
      <w:tc>
        <w:tcPr>
          <w:tcW w:w="1005" w:type="dxa"/>
        </w:tcPr>
        <w:p w14:paraId="69D96F1F" w14:textId="000D92C7" w:rsidR="0AA943BF" w:rsidRDefault="0AA943BF" w:rsidP="0AA943BF">
          <w:pPr>
            <w:pStyle w:val="Header"/>
            <w:jc w:val="center"/>
          </w:pPr>
          <w:r>
            <w:fldChar w:fldCharType="begin"/>
          </w:r>
          <w:r>
            <w:instrText>PAGE</w:instrText>
          </w:r>
          <w:r>
            <w:fldChar w:fldCharType="separate"/>
          </w:r>
          <w:r w:rsidR="00BE5B9B">
            <w:rPr>
              <w:noProof/>
            </w:rPr>
            <w:t>1</w:t>
          </w:r>
          <w:r>
            <w:fldChar w:fldCharType="end"/>
          </w:r>
        </w:p>
      </w:tc>
      <w:tc>
        <w:tcPr>
          <w:tcW w:w="5235" w:type="dxa"/>
        </w:tcPr>
        <w:p w14:paraId="52DA8121" w14:textId="0EDC591E" w:rsidR="0AA943BF" w:rsidRDefault="0AA943BF" w:rsidP="0AA943BF">
          <w:pPr>
            <w:pStyle w:val="Header"/>
            <w:ind w:right="-115"/>
            <w:jc w:val="right"/>
            <w:rPr>
              <w:sz w:val="20"/>
              <w:szCs w:val="20"/>
            </w:rPr>
          </w:pPr>
          <w:r w:rsidRPr="0AA943BF">
            <w:rPr>
              <w:sz w:val="20"/>
              <w:szCs w:val="20"/>
            </w:rPr>
            <w:t>© 2025 Arizona Disability Assistance. All rights reserved.</w:t>
          </w:r>
        </w:p>
        <w:p w14:paraId="4A5EEB3D" w14:textId="170D70D7" w:rsidR="0AA943BF" w:rsidRDefault="0AA943BF" w:rsidP="0AA943BF">
          <w:pPr>
            <w:pStyle w:val="Header"/>
            <w:ind w:right="-115"/>
            <w:jc w:val="right"/>
            <w:rPr>
              <w:sz w:val="16"/>
              <w:szCs w:val="16"/>
            </w:rPr>
          </w:pPr>
        </w:p>
      </w:tc>
    </w:tr>
  </w:tbl>
  <w:p w14:paraId="001C1158" w14:textId="6436CEE4" w:rsidR="0AA943BF" w:rsidRDefault="0AA943BF" w:rsidP="0AA94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080C2" w14:textId="77777777" w:rsidR="006A07B4" w:rsidRDefault="006A07B4">
      <w:pPr>
        <w:spacing w:after="0" w:line="240" w:lineRule="auto"/>
      </w:pPr>
      <w:r>
        <w:separator/>
      </w:r>
    </w:p>
  </w:footnote>
  <w:footnote w:type="continuationSeparator" w:id="0">
    <w:p w14:paraId="15EF7468" w14:textId="77777777" w:rsidR="006A07B4" w:rsidRDefault="006A0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935"/>
      <w:gridCol w:w="6150"/>
      <w:gridCol w:w="1275"/>
    </w:tblGrid>
    <w:tr w:rsidR="0AA943BF" w14:paraId="69D7EEC9" w14:textId="77777777" w:rsidTr="0AA943BF">
      <w:trPr>
        <w:trHeight w:val="300"/>
      </w:trPr>
      <w:tc>
        <w:tcPr>
          <w:tcW w:w="1935" w:type="dxa"/>
        </w:tcPr>
        <w:p w14:paraId="2E2187FD" w14:textId="712EE96D" w:rsidR="0AA943BF" w:rsidRDefault="0AA943BF" w:rsidP="0AA943BF">
          <w:pPr>
            <w:pStyle w:val="Header"/>
            <w:ind w:left="-115"/>
          </w:pPr>
        </w:p>
      </w:tc>
      <w:tc>
        <w:tcPr>
          <w:tcW w:w="6150" w:type="dxa"/>
          <w:shd w:val="clear" w:color="auto" w:fill="215E99" w:themeFill="text2" w:themeFillTint="BF"/>
        </w:tcPr>
        <w:p w14:paraId="351B7218" w14:textId="2FD47392" w:rsidR="0AA943BF" w:rsidRDefault="0AA943BF" w:rsidP="0AA943BF">
          <w:pPr>
            <w:jc w:val="center"/>
          </w:pPr>
          <w:r>
            <w:rPr>
              <w:noProof/>
            </w:rPr>
            <w:drawing>
              <wp:inline distT="0" distB="0" distL="0" distR="0" wp14:anchorId="6C57A08D" wp14:editId="1A4A3814">
                <wp:extent cx="640080" cy="640080"/>
                <wp:effectExtent l="0" t="0" r="0" b="0"/>
                <wp:docPr id="3178266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80823" name=""/>
                        <pic:cNvPicPr/>
                      </pic:nvPicPr>
                      <pic:blipFill>
                        <a:blip r:embed="rId1">
                          <a:extLst>
                            <a:ext uri="{28A0092B-C50C-407E-A947-70E740481C1C}">
                              <a14:useLocalDpi xmlns:a14="http://schemas.microsoft.com/office/drawing/2010/main"/>
                            </a:ext>
                          </a:extLst>
                        </a:blip>
                        <a:stretch>
                          <a:fillRect/>
                        </a:stretch>
                      </pic:blipFill>
                      <pic:spPr>
                        <a:xfrm>
                          <a:off x="0" y="0"/>
                          <a:ext cx="640080" cy="640080"/>
                        </a:xfrm>
                        <a:prstGeom prst="rect">
                          <a:avLst/>
                        </a:prstGeom>
                      </pic:spPr>
                    </pic:pic>
                  </a:graphicData>
                </a:graphic>
              </wp:inline>
            </w:drawing>
          </w:r>
        </w:p>
        <w:p w14:paraId="31F15160" w14:textId="5200FB31" w:rsidR="0AA943BF" w:rsidRDefault="0AA943BF" w:rsidP="0AA943BF">
          <w:pPr>
            <w:jc w:val="center"/>
          </w:pPr>
          <w:r>
            <w:t>Arizona Disability Assistance</w:t>
          </w:r>
        </w:p>
      </w:tc>
      <w:tc>
        <w:tcPr>
          <w:tcW w:w="1275" w:type="dxa"/>
        </w:tcPr>
        <w:p w14:paraId="6EB505D2" w14:textId="160E1139" w:rsidR="0AA943BF" w:rsidRDefault="0AA943BF" w:rsidP="0AA943BF">
          <w:pPr>
            <w:pStyle w:val="Header"/>
            <w:ind w:right="-115"/>
            <w:jc w:val="right"/>
          </w:pPr>
        </w:p>
      </w:tc>
    </w:tr>
  </w:tbl>
  <w:p w14:paraId="13E72B77" w14:textId="6BB67F8D" w:rsidR="0AA943BF" w:rsidRDefault="0AA943BF" w:rsidP="0AA94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84C7C"/>
    <w:multiLevelType w:val="hybridMultilevel"/>
    <w:tmpl w:val="E362ADFA"/>
    <w:lvl w:ilvl="0" w:tplc="F53CAE16">
      <w:start w:val="1"/>
      <w:numFmt w:val="decimal"/>
      <w:lvlText w:val="%1."/>
      <w:lvlJc w:val="left"/>
      <w:pPr>
        <w:ind w:left="720" w:hanging="360"/>
      </w:pPr>
    </w:lvl>
    <w:lvl w:ilvl="1" w:tplc="23E8E510">
      <w:start w:val="1"/>
      <w:numFmt w:val="lowerLetter"/>
      <w:lvlText w:val="%2."/>
      <w:lvlJc w:val="left"/>
      <w:pPr>
        <w:ind w:left="1440" w:hanging="360"/>
      </w:pPr>
    </w:lvl>
    <w:lvl w:ilvl="2" w:tplc="5078808E">
      <w:start w:val="1"/>
      <w:numFmt w:val="lowerRoman"/>
      <w:lvlText w:val="%3."/>
      <w:lvlJc w:val="right"/>
      <w:pPr>
        <w:ind w:left="2160" w:hanging="180"/>
      </w:pPr>
    </w:lvl>
    <w:lvl w:ilvl="3" w:tplc="43CC665A">
      <w:start w:val="1"/>
      <w:numFmt w:val="decimal"/>
      <w:lvlText w:val="%4."/>
      <w:lvlJc w:val="left"/>
      <w:pPr>
        <w:ind w:left="2880" w:hanging="360"/>
      </w:pPr>
    </w:lvl>
    <w:lvl w:ilvl="4" w:tplc="FE965B0C">
      <w:start w:val="1"/>
      <w:numFmt w:val="lowerLetter"/>
      <w:lvlText w:val="%5."/>
      <w:lvlJc w:val="left"/>
      <w:pPr>
        <w:ind w:left="3600" w:hanging="360"/>
      </w:pPr>
    </w:lvl>
    <w:lvl w:ilvl="5" w:tplc="646604FE">
      <w:start w:val="1"/>
      <w:numFmt w:val="lowerRoman"/>
      <w:lvlText w:val="%6."/>
      <w:lvlJc w:val="right"/>
      <w:pPr>
        <w:ind w:left="4320" w:hanging="180"/>
      </w:pPr>
    </w:lvl>
    <w:lvl w:ilvl="6" w:tplc="E684F534">
      <w:start w:val="1"/>
      <w:numFmt w:val="decimal"/>
      <w:lvlText w:val="%7."/>
      <w:lvlJc w:val="left"/>
      <w:pPr>
        <w:ind w:left="5040" w:hanging="360"/>
      </w:pPr>
    </w:lvl>
    <w:lvl w:ilvl="7" w:tplc="6B644DBA">
      <w:start w:val="1"/>
      <w:numFmt w:val="lowerLetter"/>
      <w:lvlText w:val="%8."/>
      <w:lvlJc w:val="left"/>
      <w:pPr>
        <w:ind w:left="5760" w:hanging="360"/>
      </w:pPr>
    </w:lvl>
    <w:lvl w:ilvl="8" w:tplc="635A07DA">
      <w:start w:val="1"/>
      <w:numFmt w:val="lowerRoman"/>
      <w:lvlText w:val="%9."/>
      <w:lvlJc w:val="right"/>
      <w:pPr>
        <w:ind w:left="6480" w:hanging="180"/>
      </w:pPr>
    </w:lvl>
  </w:abstractNum>
  <w:abstractNum w:abstractNumId="1" w15:restartNumberingAfterBreak="0">
    <w:nsid w:val="330B624D"/>
    <w:multiLevelType w:val="hybridMultilevel"/>
    <w:tmpl w:val="F90277AE"/>
    <w:lvl w:ilvl="0" w:tplc="AFBC5338">
      <w:start w:val="1"/>
      <w:numFmt w:val="bullet"/>
      <w:lvlText w:val=""/>
      <w:lvlJc w:val="left"/>
      <w:pPr>
        <w:ind w:left="720" w:hanging="360"/>
      </w:pPr>
      <w:rPr>
        <w:rFonts w:ascii="Symbol" w:hAnsi="Symbol" w:hint="default"/>
      </w:rPr>
    </w:lvl>
    <w:lvl w:ilvl="1" w:tplc="E1B0A26A">
      <w:start w:val="1"/>
      <w:numFmt w:val="bullet"/>
      <w:lvlText w:val="o"/>
      <w:lvlJc w:val="left"/>
      <w:pPr>
        <w:ind w:left="1440" w:hanging="360"/>
      </w:pPr>
      <w:rPr>
        <w:rFonts w:ascii="Courier New" w:hAnsi="Courier New" w:hint="default"/>
      </w:rPr>
    </w:lvl>
    <w:lvl w:ilvl="2" w:tplc="5D98EA46">
      <w:start w:val="1"/>
      <w:numFmt w:val="bullet"/>
      <w:lvlText w:val=""/>
      <w:lvlJc w:val="left"/>
      <w:pPr>
        <w:ind w:left="2160" w:hanging="360"/>
      </w:pPr>
      <w:rPr>
        <w:rFonts w:ascii="Wingdings" w:hAnsi="Wingdings" w:hint="default"/>
      </w:rPr>
    </w:lvl>
    <w:lvl w:ilvl="3" w:tplc="2A742CE0">
      <w:start w:val="1"/>
      <w:numFmt w:val="bullet"/>
      <w:lvlText w:val=""/>
      <w:lvlJc w:val="left"/>
      <w:pPr>
        <w:ind w:left="2880" w:hanging="360"/>
      </w:pPr>
      <w:rPr>
        <w:rFonts w:ascii="Symbol" w:hAnsi="Symbol" w:hint="default"/>
      </w:rPr>
    </w:lvl>
    <w:lvl w:ilvl="4" w:tplc="FDA65B98">
      <w:start w:val="1"/>
      <w:numFmt w:val="bullet"/>
      <w:lvlText w:val="o"/>
      <w:lvlJc w:val="left"/>
      <w:pPr>
        <w:ind w:left="3600" w:hanging="360"/>
      </w:pPr>
      <w:rPr>
        <w:rFonts w:ascii="Courier New" w:hAnsi="Courier New" w:hint="default"/>
      </w:rPr>
    </w:lvl>
    <w:lvl w:ilvl="5" w:tplc="64C2065C">
      <w:start w:val="1"/>
      <w:numFmt w:val="bullet"/>
      <w:lvlText w:val=""/>
      <w:lvlJc w:val="left"/>
      <w:pPr>
        <w:ind w:left="4320" w:hanging="360"/>
      </w:pPr>
      <w:rPr>
        <w:rFonts w:ascii="Wingdings" w:hAnsi="Wingdings" w:hint="default"/>
      </w:rPr>
    </w:lvl>
    <w:lvl w:ilvl="6" w:tplc="77A67EF4">
      <w:start w:val="1"/>
      <w:numFmt w:val="bullet"/>
      <w:lvlText w:val=""/>
      <w:lvlJc w:val="left"/>
      <w:pPr>
        <w:ind w:left="5040" w:hanging="360"/>
      </w:pPr>
      <w:rPr>
        <w:rFonts w:ascii="Symbol" w:hAnsi="Symbol" w:hint="default"/>
      </w:rPr>
    </w:lvl>
    <w:lvl w:ilvl="7" w:tplc="E0B659BA">
      <w:start w:val="1"/>
      <w:numFmt w:val="bullet"/>
      <w:lvlText w:val="o"/>
      <w:lvlJc w:val="left"/>
      <w:pPr>
        <w:ind w:left="5760" w:hanging="360"/>
      </w:pPr>
      <w:rPr>
        <w:rFonts w:ascii="Courier New" w:hAnsi="Courier New" w:hint="default"/>
      </w:rPr>
    </w:lvl>
    <w:lvl w:ilvl="8" w:tplc="B100DC92">
      <w:start w:val="1"/>
      <w:numFmt w:val="bullet"/>
      <w:lvlText w:val=""/>
      <w:lvlJc w:val="left"/>
      <w:pPr>
        <w:ind w:left="6480" w:hanging="360"/>
      </w:pPr>
      <w:rPr>
        <w:rFonts w:ascii="Wingdings" w:hAnsi="Wingdings" w:hint="default"/>
      </w:rPr>
    </w:lvl>
  </w:abstractNum>
  <w:abstractNum w:abstractNumId="2" w15:restartNumberingAfterBreak="0">
    <w:nsid w:val="36CAF189"/>
    <w:multiLevelType w:val="hybridMultilevel"/>
    <w:tmpl w:val="29C4B112"/>
    <w:lvl w:ilvl="0" w:tplc="AF5AB104">
      <w:start w:val="1"/>
      <w:numFmt w:val="bullet"/>
      <w:lvlText w:val=""/>
      <w:lvlJc w:val="left"/>
      <w:pPr>
        <w:ind w:left="720" w:hanging="360"/>
      </w:pPr>
      <w:rPr>
        <w:rFonts w:ascii="Symbol" w:hAnsi="Symbol" w:hint="default"/>
      </w:rPr>
    </w:lvl>
    <w:lvl w:ilvl="1" w:tplc="7FE29C5C">
      <w:start w:val="1"/>
      <w:numFmt w:val="bullet"/>
      <w:lvlText w:val="o"/>
      <w:lvlJc w:val="left"/>
      <w:pPr>
        <w:ind w:left="1440" w:hanging="360"/>
      </w:pPr>
      <w:rPr>
        <w:rFonts w:ascii="Courier New" w:hAnsi="Courier New" w:hint="default"/>
      </w:rPr>
    </w:lvl>
    <w:lvl w:ilvl="2" w:tplc="04580E0A">
      <w:start w:val="1"/>
      <w:numFmt w:val="bullet"/>
      <w:lvlText w:val=""/>
      <w:lvlJc w:val="left"/>
      <w:pPr>
        <w:ind w:left="2160" w:hanging="360"/>
      </w:pPr>
      <w:rPr>
        <w:rFonts w:ascii="Wingdings" w:hAnsi="Wingdings" w:hint="default"/>
      </w:rPr>
    </w:lvl>
    <w:lvl w:ilvl="3" w:tplc="F0661FB6">
      <w:start w:val="1"/>
      <w:numFmt w:val="bullet"/>
      <w:lvlText w:val=""/>
      <w:lvlJc w:val="left"/>
      <w:pPr>
        <w:ind w:left="2880" w:hanging="360"/>
      </w:pPr>
      <w:rPr>
        <w:rFonts w:ascii="Symbol" w:hAnsi="Symbol" w:hint="default"/>
      </w:rPr>
    </w:lvl>
    <w:lvl w:ilvl="4" w:tplc="F4E4522E">
      <w:start w:val="1"/>
      <w:numFmt w:val="bullet"/>
      <w:lvlText w:val="o"/>
      <w:lvlJc w:val="left"/>
      <w:pPr>
        <w:ind w:left="3600" w:hanging="360"/>
      </w:pPr>
      <w:rPr>
        <w:rFonts w:ascii="Courier New" w:hAnsi="Courier New" w:hint="default"/>
      </w:rPr>
    </w:lvl>
    <w:lvl w:ilvl="5" w:tplc="3462F45C">
      <w:start w:val="1"/>
      <w:numFmt w:val="bullet"/>
      <w:lvlText w:val=""/>
      <w:lvlJc w:val="left"/>
      <w:pPr>
        <w:ind w:left="4320" w:hanging="360"/>
      </w:pPr>
      <w:rPr>
        <w:rFonts w:ascii="Wingdings" w:hAnsi="Wingdings" w:hint="default"/>
      </w:rPr>
    </w:lvl>
    <w:lvl w:ilvl="6" w:tplc="3496BE06">
      <w:start w:val="1"/>
      <w:numFmt w:val="bullet"/>
      <w:lvlText w:val=""/>
      <w:lvlJc w:val="left"/>
      <w:pPr>
        <w:ind w:left="5040" w:hanging="360"/>
      </w:pPr>
      <w:rPr>
        <w:rFonts w:ascii="Symbol" w:hAnsi="Symbol" w:hint="default"/>
      </w:rPr>
    </w:lvl>
    <w:lvl w:ilvl="7" w:tplc="A0DCC5DC">
      <w:start w:val="1"/>
      <w:numFmt w:val="bullet"/>
      <w:lvlText w:val="o"/>
      <w:lvlJc w:val="left"/>
      <w:pPr>
        <w:ind w:left="5760" w:hanging="360"/>
      </w:pPr>
      <w:rPr>
        <w:rFonts w:ascii="Courier New" w:hAnsi="Courier New" w:hint="default"/>
      </w:rPr>
    </w:lvl>
    <w:lvl w:ilvl="8" w:tplc="42A8B23E">
      <w:start w:val="1"/>
      <w:numFmt w:val="bullet"/>
      <w:lvlText w:val=""/>
      <w:lvlJc w:val="left"/>
      <w:pPr>
        <w:ind w:left="6480" w:hanging="360"/>
      </w:pPr>
      <w:rPr>
        <w:rFonts w:ascii="Wingdings" w:hAnsi="Wingdings" w:hint="default"/>
      </w:rPr>
    </w:lvl>
  </w:abstractNum>
  <w:abstractNum w:abstractNumId="3" w15:restartNumberingAfterBreak="0">
    <w:nsid w:val="4574C6C4"/>
    <w:multiLevelType w:val="hybridMultilevel"/>
    <w:tmpl w:val="FEB65888"/>
    <w:lvl w:ilvl="0" w:tplc="E36C253C">
      <w:start w:val="1"/>
      <w:numFmt w:val="bullet"/>
      <w:lvlText w:val=""/>
      <w:lvlJc w:val="left"/>
      <w:pPr>
        <w:ind w:left="720" w:hanging="360"/>
      </w:pPr>
      <w:rPr>
        <w:rFonts w:ascii="Symbol" w:hAnsi="Symbol" w:hint="default"/>
      </w:rPr>
    </w:lvl>
    <w:lvl w:ilvl="1" w:tplc="CFA470DE">
      <w:start w:val="1"/>
      <w:numFmt w:val="bullet"/>
      <w:lvlText w:val="o"/>
      <w:lvlJc w:val="left"/>
      <w:pPr>
        <w:ind w:left="1440" w:hanging="360"/>
      </w:pPr>
      <w:rPr>
        <w:rFonts w:ascii="Courier New" w:hAnsi="Courier New" w:hint="default"/>
      </w:rPr>
    </w:lvl>
    <w:lvl w:ilvl="2" w:tplc="7D803702">
      <w:start w:val="1"/>
      <w:numFmt w:val="bullet"/>
      <w:lvlText w:val=""/>
      <w:lvlJc w:val="left"/>
      <w:pPr>
        <w:ind w:left="2160" w:hanging="360"/>
      </w:pPr>
      <w:rPr>
        <w:rFonts w:ascii="Wingdings" w:hAnsi="Wingdings" w:hint="default"/>
      </w:rPr>
    </w:lvl>
    <w:lvl w:ilvl="3" w:tplc="90F237A2">
      <w:start w:val="1"/>
      <w:numFmt w:val="bullet"/>
      <w:lvlText w:val=""/>
      <w:lvlJc w:val="left"/>
      <w:pPr>
        <w:ind w:left="2880" w:hanging="360"/>
      </w:pPr>
      <w:rPr>
        <w:rFonts w:ascii="Symbol" w:hAnsi="Symbol" w:hint="default"/>
      </w:rPr>
    </w:lvl>
    <w:lvl w:ilvl="4" w:tplc="CF209B42">
      <w:start w:val="1"/>
      <w:numFmt w:val="bullet"/>
      <w:lvlText w:val="o"/>
      <w:lvlJc w:val="left"/>
      <w:pPr>
        <w:ind w:left="3600" w:hanging="360"/>
      </w:pPr>
      <w:rPr>
        <w:rFonts w:ascii="Courier New" w:hAnsi="Courier New" w:hint="default"/>
      </w:rPr>
    </w:lvl>
    <w:lvl w:ilvl="5" w:tplc="AE2A01DC">
      <w:start w:val="1"/>
      <w:numFmt w:val="bullet"/>
      <w:lvlText w:val=""/>
      <w:lvlJc w:val="left"/>
      <w:pPr>
        <w:ind w:left="4320" w:hanging="360"/>
      </w:pPr>
      <w:rPr>
        <w:rFonts w:ascii="Wingdings" w:hAnsi="Wingdings" w:hint="default"/>
      </w:rPr>
    </w:lvl>
    <w:lvl w:ilvl="6" w:tplc="D4B00C4C">
      <w:start w:val="1"/>
      <w:numFmt w:val="bullet"/>
      <w:lvlText w:val=""/>
      <w:lvlJc w:val="left"/>
      <w:pPr>
        <w:ind w:left="5040" w:hanging="360"/>
      </w:pPr>
      <w:rPr>
        <w:rFonts w:ascii="Symbol" w:hAnsi="Symbol" w:hint="default"/>
      </w:rPr>
    </w:lvl>
    <w:lvl w:ilvl="7" w:tplc="131204A0">
      <w:start w:val="1"/>
      <w:numFmt w:val="bullet"/>
      <w:lvlText w:val="o"/>
      <w:lvlJc w:val="left"/>
      <w:pPr>
        <w:ind w:left="5760" w:hanging="360"/>
      </w:pPr>
      <w:rPr>
        <w:rFonts w:ascii="Courier New" w:hAnsi="Courier New" w:hint="default"/>
      </w:rPr>
    </w:lvl>
    <w:lvl w:ilvl="8" w:tplc="CB006B44">
      <w:start w:val="1"/>
      <w:numFmt w:val="bullet"/>
      <w:lvlText w:val=""/>
      <w:lvlJc w:val="left"/>
      <w:pPr>
        <w:ind w:left="6480" w:hanging="360"/>
      </w:pPr>
      <w:rPr>
        <w:rFonts w:ascii="Wingdings" w:hAnsi="Wingdings" w:hint="default"/>
      </w:rPr>
    </w:lvl>
  </w:abstractNum>
  <w:abstractNum w:abstractNumId="4" w15:restartNumberingAfterBreak="0">
    <w:nsid w:val="4E9821C1"/>
    <w:multiLevelType w:val="hybridMultilevel"/>
    <w:tmpl w:val="C5CCA732"/>
    <w:lvl w:ilvl="0" w:tplc="A86CC054">
      <w:start w:val="1"/>
      <w:numFmt w:val="bullet"/>
      <w:lvlText w:val=""/>
      <w:lvlJc w:val="left"/>
      <w:pPr>
        <w:ind w:left="720" w:hanging="360"/>
      </w:pPr>
      <w:rPr>
        <w:rFonts w:ascii="Symbol" w:hAnsi="Symbol" w:hint="default"/>
      </w:rPr>
    </w:lvl>
    <w:lvl w:ilvl="1" w:tplc="E4E48B86">
      <w:start w:val="1"/>
      <w:numFmt w:val="bullet"/>
      <w:lvlText w:val="o"/>
      <w:lvlJc w:val="left"/>
      <w:pPr>
        <w:ind w:left="1440" w:hanging="360"/>
      </w:pPr>
      <w:rPr>
        <w:rFonts w:ascii="Courier New" w:hAnsi="Courier New" w:hint="default"/>
      </w:rPr>
    </w:lvl>
    <w:lvl w:ilvl="2" w:tplc="17F0A8BA">
      <w:start w:val="1"/>
      <w:numFmt w:val="bullet"/>
      <w:lvlText w:val=""/>
      <w:lvlJc w:val="left"/>
      <w:pPr>
        <w:ind w:left="2160" w:hanging="360"/>
      </w:pPr>
      <w:rPr>
        <w:rFonts w:ascii="Wingdings" w:hAnsi="Wingdings" w:hint="default"/>
      </w:rPr>
    </w:lvl>
    <w:lvl w:ilvl="3" w:tplc="6C602C08">
      <w:start w:val="1"/>
      <w:numFmt w:val="bullet"/>
      <w:lvlText w:val=""/>
      <w:lvlJc w:val="left"/>
      <w:pPr>
        <w:ind w:left="2880" w:hanging="360"/>
      </w:pPr>
      <w:rPr>
        <w:rFonts w:ascii="Symbol" w:hAnsi="Symbol" w:hint="default"/>
      </w:rPr>
    </w:lvl>
    <w:lvl w:ilvl="4" w:tplc="9CD4F13E">
      <w:start w:val="1"/>
      <w:numFmt w:val="bullet"/>
      <w:lvlText w:val="o"/>
      <w:lvlJc w:val="left"/>
      <w:pPr>
        <w:ind w:left="3600" w:hanging="360"/>
      </w:pPr>
      <w:rPr>
        <w:rFonts w:ascii="Courier New" w:hAnsi="Courier New" w:hint="default"/>
      </w:rPr>
    </w:lvl>
    <w:lvl w:ilvl="5" w:tplc="6A5AA0D4">
      <w:start w:val="1"/>
      <w:numFmt w:val="bullet"/>
      <w:lvlText w:val=""/>
      <w:lvlJc w:val="left"/>
      <w:pPr>
        <w:ind w:left="4320" w:hanging="360"/>
      </w:pPr>
      <w:rPr>
        <w:rFonts w:ascii="Wingdings" w:hAnsi="Wingdings" w:hint="default"/>
      </w:rPr>
    </w:lvl>
    <w:lvl w:ilvl="6" w:tplc="956E49D2">
      <w:start w:val="1"/>
      <w:numFmt w:val="bullet"/>
      <w:lvlText w:val=""/>
      <w:lvlJc w:val="left"/>
      <w:pPr>
        <w:ind w:left="5040" w:hanging="360"/>
      </w:pPr>
      <w:rPr>
        <w:rFonts w:ascii="Symbol" w:hAnsi="Symbol" w:hint="default"/>
      </w:rPr>
    </w:lvl>
    <w:lvl w:ilvl="7" w:tplc="8A5A38AA">
      <w:start w:val="1"/>
      <w:numFmt w:val="bullet"/>
      <w:lvlText w:val="o"/>
      <w:lvlJc w:val="left"/>
      <w:pPr>
        <w:ind w:left="5760" w:hanging="360"/>
      </w:pPr>
      <w:rPr>
        <w:rFonts w:ascii="Courier New" w:hAnsi="Courier New" w:hint="default"/>
      </w:rPr>
    </w:lvl>
    <w:lvl w:ilvl="8" w:tplc="296A3410">
      <w:start w:val="1"/>
      <w:numFmt w:val="bullet"/>
      <w:lvlText w:val=""/>
      <w:lvlJc w:val="left"/>
      <w:pPr>
        <w:ind w:left="6480" w:hanging="360"/>
      </w:pPr>
      <w:rPr>
        <w:rFonts w:ascii="Wingdings" w:hAnsi="Wingdings" w:hint="default"/>
      </w:rPr>
    </w:lvl>
  </w:abstractNum>
  <w:abstractNum w:abstractNumId="5" w15:restartNumberingAfterBreak="0">
    <w:nsid w:val="4EA945E4"/>
    <w:multiLevelType w:val="hybridMultilevel"/>
    <w:tmpl w:val="E1867F1C"/>
    <w:lvl w:ilvl="0" w:tplc="C41AAE14">
      <w:start w:val="1"/>
      <w:numFmt w:val="bullet"/>
      <w:lvlText w:val=""/>
      <w:lvlJc w:val="left"/>
      <w:pPr>
        <w:ind w:left="720" w:hanging="360"/>
      </w:pPr>
      <w:rPr>
        <w:rFonts w:ascii="Symbol" w:hAnsi="Symbol" w:hint="default"/>
      </w:rPr>
    </w:lvl>
    <w:lvl w:ilvl="1" w:tplc="AC4A3AD4">
      <w:start w:val="1"/>
      <w:numFmt w:val="bullet"/>
      <w:lvlText w:val="o"/>
      <w:lvlJc w:val="left"/>
      <w:pPr>
        <w:ind w:left="1440" w:hanging="360"/>
      </w:pPr>
      <w:rPr>
        <w:rFonts w:ascii="Courier New" w:hAnsi="Courier New" w:hint="default"/>
      </w:rPr>
    </w:lvl>
    <w:lvl w:ilvl="2" w:tplc="5C3033D8">
      <w:start w:val="1"/>
      <w:numFmt w:val="bullet"/>
      <w:lvlText w:val=""/>
      <w:lvlJc w:val="left"/>
      <w:pPr>
        <w:ind w:left="2160" w:hanging="360"/>
      </w:pPr>
      <w:rPr>
        <w:rFonts w:ascii="Wingdings" w:hAnsi="Wingdings" w:hint="default"/>
      </w:rPr>
    </w:lvl>
    <w:lvl w:ilvl="3" w:tplc="3A16DD82">
      <w:start w:val="1"/>
      <w:numFmt w:val="bullet"/>
      <w:lvlText w:val=""/>
      <w:lvlJc w:val="left"/>
      <w:pPr>
        <w:ind w:left="2880" w:hanging="360"/>
      </w:pPr>
      <w:rPr>
        <w:rFonts w:ascii="Symbol" w:hAnsi="Symbol" w:hint="default"/>
      </w:rPr>
    </w:lvl>
    <w:lvl w:ilvl="4" w:tplc="7E8E7096">
      <w:start w:val="1"/>
      <w:numFmt w:val="bullet"/>
      <w:lvlText w:val="o"/>
      <w:lvlJc w:val="left"/>
      <w:pPr>
        <w:ind w:left="3600" w:hanging="360"/>
      </w:pPr>
      <w:rPr>
        <w:rFonts w:ascii="Courier New" w:hAnsi="Courier New" w:hint="default"/>
      </w:rPr>
    </w:lvl>
    <w:lvl w:ilvl="5" w:tplc="CAA26002">
      <w:start w:val="1"/>
      <w:numFmt w:val="bullet"/>
      <w:lvlText w:val=""/>
      <w:lvlJc w:val="left"/>
      <w:pPr>
        <w:ind w:left="4320" w:hanging="360"/>
      </w:pPr>
      <w:rPr>
        <w:rFonts w:ascii="Wingdings" w:hAnsi="Wingdings" w:hint="default"/>
      </w:rPr>
    </w:lvl>
    <w:lvl w:ilvl="6" w:tplc="BB10F72C">
      <w:start w:val="1"/>
      <w:numFmt w:val="bullet"/>
      <w:lvlText w:val=""/>
      <w:lvlJc w:val="left"/>
      <w:pPr>
        <w:ind w:left="5040" w:hanging="360"/>
      </w:pPr>
      <w:rPr>
        <w:rFonts w:ascii="Symbol" w:hAnsi="Symbol" w:hint="default"/>
      </w:rPr>
    </w:lvl>
    <w:lvl w:ilvl="7" w:tplc="1BB8BA3E">
      <w:start w:val="1"/>
      <w:numFmt w:val="bullet"/>
      <w:lvlText w:val="o"/>
      <w:lvlJc w:val="left"/>
      <w:pPr>
        <w:ind w:left="5760" w:hanging="360"/>
      </w:pPr>
      <w:rPr>
        <w:rFonts w:ascii="Courier New" w:hAnsi="Courier New" w:hint="default"/>
      </w:rPr>
    </w:lvl>
    <w:lvl w:ilvl="8" w:tplc="867A707C">
      <w:start w:val="1"/>
      <w:numFmt w:val="bullet"/>
      <w:lvlText w:val=""/>
      <w:lvlJc w:val="left"/>
      <w:pPr>
        <w:ind w:left="6480" w:hanging="360"/>
      </w:pPr>
      <w:rPr>
        <w:rFonts w:ascii="Wingdings" w:hAnsi="Wingdings" w:hint="default"/>
      </w:rPr>
    </w:lvl>
  </w:abstractNum>
  <w:abstractNum w:abstractNumId="6" w15:restartNumberingAfterBreak="0">
    <w:nsid w:val="5774A775"/>
    <w:multiLevelType w:val="hybridMultilevel"/>
    <w:tmpl w:val="BB38E556"/>
    <w:lvl w:ilvl="0" w:tplc="91CEF96C">
      <w:start w:val="1"/>
      <w:numFmt w:val="bullet"/>
      <w:lvlText w:val=""/>
      <w:lvlJc w:val="left"/>
      <w:pPr>
        <w:ind w:left="720" w:hanging="360"/>
      </w:pPr>
      <w:rPr>
        <w:rFonts w:ascii="Symbol" w:hAnsi="Symbol" w:hint="default"/>
      </w:rPr>
    </w:lvl>
    <w:lvl w:ilvl="1" w:tplc="5BA8CD08">
      <w:start w:val="1"/>
      <w:numFmt w:val="bullet"/>
      <w:lvlText w:val="o"/>
      <w:lvlJc w:val="left"/>
      <w:pPr>
        <w:ind w:left="1440" w:hanging="360"/>
      </w:pPr>
      <w:rPr>
        <w:rFonts w:ascii="Courier New" w:hAnsi="Courier New" w:hint="default"/>
      </w:rPr>
    </w:lvl>
    <w:lvl w:ilvl="2" w:tplc="45367F60">
      <w:start w:val="1"/>
      <w:numFmt w:val="bullet"/>
      <w:lvlText w:val=""/>
      <w:lvlJc w:val="left"/>
      <w:pPr>
        <w:ind w:left="2160" w:hanging="360"/>
      </w:pPr>
      <w:rPr>
        <w:rFonts w:ascii="Wingdings" w:hAnsi="Wingdings" w:hint="default"/>
      </w:rPr>
    </w:lvl>
    <w:lvl w:ilvl="3" w:tplc="FA78672A">
      <w:start w:val="1"/>
      <w:numFmt w:val="bullet"/>
      <w:lvlText w:val=""/>
      <w:lvlJc w:val="left"/>
      <w:pPr>
        <w:ind w:left="2880" w:hanging="360"/>
      </w:pPr>
      <w:rPr>
        <w:rFonts w:ascii="Symbol" w:hAnsi="Symbol" w:hint="default"/>
      </w:rPr>
    </w:lvl>
    <w:lvl w:ilvl="4" w:tplc="13C4BDD6">
      <w:start w:val="1"/>
      <w:numFmt w:val="bullet"/>
      <w:lvlText w:val="o"/>
      <w:lvlJc w:val="left"/>
      <w:pPr>
        <w:ind w:left="3600" w:hanging="360"/>
      </w:pPr>
      <w:rPr>
        <w:rFonts w:ascii="Courier New" w:hAnsi="Courier New" w:hint="default"/>
      </w:rPr>
    </w:lvl>
    <w:lvl w:ilvl="5" w:tplc="4E4E61C6">
      <w:start w:val="1"/>
      <w:numFmt w:val="bullet"/>
      <w:lvlText w:val=""/>
      <w:lvlJc w:val="left"/>
      <w:pPr>
        <w:ind w:left="4320" w:hanging="360"/>
      </w:pPr>
      <w:rPr>
        <w:rFonts w:ascii="Wingdings" w:hAnsi="Wingdings" w:hint="default"/>
      </w:rPr>
    </w:lvl>
    <w:lvl w:ilvl="6" w:tplc="40DCA35A">
      <w:start w:val="1"/>
      <w:numFmt w:val="bullet"/>
      <w:lvlText w:val=""/>
      <w:lvlJc w:val="left"/>
      <w:pPr>
        <w:ind w:left="5040" w:hanging="360"/>
      </w:pPr>
      <w:rPr>
        <w:rFonts w:ascii="Symbol" w:hAnsi="Symbol" w:hint="default"/>
      </w:rPr>
    </w:lvl>
    <w:lvl w:ilvl="7" w:tplc="51A0D762">
      <w:start w:val="1"/>
      <w:numFmt w:val="bullet"/>
      <w:lvlText w:val="o"/>
      <w:lvlJc w:val="left"/>
      <w:pPr>
        <w:ind w:left="5760" w:hanging="360"/>
      </w:pPr>
      <w:rPr>
        <w:rFonts w:ascii="Courier New" w:hAnsi="Courier New" w:hint="default"/>
      </w:rPr>
    </w:lvl>
    <w:lvl w:ilvl="8" w:tplc="534E72BC">
      <w:start w:val="1"/>
      <w:numFmt w:val="bullet"/>
      <w:lvlText w:val=""/>
      <w:lvlJc w:val="left"/>
      <w:pPr>
        <w:ind w:left="6480" w:hanging="360"/>
      </w:pPr>
      <w:rPr>
        <w:rFonts w:ascii="Wingdings" w:hAnsi="Wingdings" w:hint="default"/>
      </w:rPr>
    </w:lvl>
  </w:abstractNum>
  <w:abstractNum w:abstractNumId="7" w15:restartNumberingAfterBreak="0">
    <w:nsid w:val="5CFB80CB"/>
    <w:multiLevelType w:val="hybridMultilevel"/>
    <w:tmpl w:val="4A9A5A66"/>
    <w:lvl w:ilvl="0" w:tplc="8F540F56">
      <w:start w:val="1"/>
      <w:numFmt w:val="bullet"/>
      <w:lvlText w:val=""/>
      <w:lvlJc w:val="left"/>
      <w:pPr>
        <w:ind w:left="720" w:hanging="360"/>
      </w:pPr>
      <w:rPr>
        <w:rFonts w:ascii="Symbol" w:hAnsi="Symbol" w:hint="default"/>
      </w:rPr>
    </w:lvl>
    <w:lvl w:ilvl="1" w:tplc="BFE41256">
      <w:start w:val="1"/>
      <w:numFmt w:val="bullet"/>
      <w:lvlText w:val="o"/>
      <w:lvlJc w:val="left"/>
      <w:pPr>
        <w:ind w:left="1440" w:hanging="360"/>
      </w:pPr>
      <w:rPr>
        <w:rFonts w:ascii="Courier New" w:hAnsi="Courier New" w:hint="default"/>
      </w:rPr>
    </w:lvl>
    <w:lvl w:ilvl="2" w:tplc="C8502D08">
      <w:start w:val="1"/>
      <w:numFmt w:val="bullet"/>
      <w:lvlText w:val=""/>
      <w:lvlJc w:val="left"/>
      <w:pPr>
        <w:ind w:left="2160" w:hanging="360"/>
      </w:pPr>
      <w:rPr>
        <w:rFonts w:ascii="Wingdings" w:hAnsi="Wingdings" w:hint="default"/>
      </w:rPr>
    </w:lvl>
    <w:lvl w:ilvl="3" w:tplc="04162004">
      <w:start w:val="1"/>
      <w:numFmt w:val="bullet"/>
      <w:lvlText w:val=""/>
      <w:lvlJc w:val="left"/>
      <w:pPr>
        <w:ind w:left="2880" w:hanging="360"/>
      </w:pPr>
      <w:rPr>
        <w:rFonts w:ascii="Symbol" w:hAnsi="Symbol" w:hint="default"/>
      </w:rPr>
    </w:lvl>
    <w:lvl w:ilvl="4" w:tplc="922E72E8">
      <w:start w:val="1"/>
      <w:numFmt w:val="bullet"/>
      <w:lvlText w:val="o"/>
      <w:lvlJc w:val="left"/>
      <w:pPr>
        <w:ind w:left="3600" w:hanging="360"/>
      </w:pPr>
      <w:rPr>
        <w:rFonts w:ascii="Courier New" w:hAnsi="Courier New" w:hint="default"/>
      </w:rPr>
    </w:lvl>
    <w:lvl w:ilvl="5" w:tplc="CAC46B2E">
      <w:start w:val="1"/>
      <w:numFmt w:val="bullet"/>
      <w:lvlText w:val=""/>
      <w:lvlJc w:val="left"/>
      <w:pPr>
        <w:ind w:left="4320" w:hanging="360"/>
      </w:pPr>
      <w:rPr>
        <w:rFonts w:ascii="Wingdings" w:hAnsi="Wingdings" w:hint="default"/>
      </w:rPr>
    </w:lvl>
    <w:lvl w:ilvl="6" w:tplc="307A0EB0">
      <w:start w:val="1"/>
      <w:numFmt w:val="bullet"/>
      <w:lvlText w:val=""/>
      <w:lvlJc w:val="left"/>
      <w:pPr>
        <w:ind w:left="5040" w:hanging="360"/>
      </w:pPr>
      <w:rPr>
        <w:rFonts w:ascii="Symbol" w:hAnsi="Symbol" w:hint="default"/>
      </w:rPr>
    </w:lvl>
    <w:lvl w:ilvl="7" w:tplc="E37A7C0E">
      <w:start w:val="1"/>
      <w:numFmt w:val="bullet"/>
      <w:lvlText w:val="o"/>
      <w:lvlJc w:val="left"/>
      <w:pPr>
        <w:ind w:left="5760" w:hanging="360"/>
      </w:pPr>
      <w:rPr>
        <w:rFonts w:ascii="Courier New" w:hAnsi="Courier New" w:hint="default"/>
      </w:rPr>
    </w:lvl>
    <w:lvl w:ilvl="8" w:tplc="BEA40CF2">
      <w:start w:val="1"/>
      <w:numFmt w:val="bullet"/>
      <w:lvlText w:val=""/>
      <w:lvlJc w:val="left"/>
      <w:pPr>
        <w:ind w:left="6480" w:hanging="360"/>
      </w:pPr>
      <w:rPr>
        <w:rFonts w:ascii="Wingdings" w:hAnsi="Wingdings" w:hint="default"/>
      </w:rPr>
    </w:lvl>
  </w:abstractNum>
  <w:abstractNum w:abstractNumId="8" w15:restartNumberingAfterBreak="0">
    <w:nsid w:val="655D28DD"/>
    <w:multiLevelType w:val="hybridMultilevel"/>
    <w:tmpl w:val="EA4E519C"/>
    <w:lvl w:ilvl="0" w:tplc="4D0AF12A">
      <w:start w:val="1"/>
      <w:numFmt w:val="decimal"/>
      <w:lvlText w:val="%1."/>
      <w:lvlJc w:val="left"/>
      <w:pPr>
        <w:ind w:left="720" w:hanging="360"/>
      </w:pPr>
    </w:lvl>
    <w:lvl w:ilvl="1" w:tplc="803AC9FC">
      <w:start w:val="1"/>
      <w:numFmt w:val="lowerLetter"/>
      <w:lvlText w:val="%2."/>
      <w:lvlJc w:val="left"/>
      <w:pPr>
        <w:ind w:left="1440" w:hanging="360"/>
      </w:pPr>
    </w:lvl>
    <w:lvl w:ilvl="2" w:tplc="72603298">
      <w:start w:val="1"/>
      <w:numFmt w:val="lowerRoman"/>
      <w:lvlText w:val="%3."/>
      <w:lvlJc w:val="right"/>
      <w:pPr>
        <w:ind w:left="2160" w:hanging="180"/>
      </w:pPr>
    </w:lvl>
    <w:lvl w:ilvl="3" w:tplc="73E210D4">
      <w:start w:val="1"/>
      <w:numFmt w:val="decimal"/>
      <w:lvlText w:val="%4."/>
      <w:lvlJc w:val="left"/>
      <w:pPr>
        <w:ind w:left="2880" w:hanging="360"/>
      </w:pPr>
    </w:lvl>
    <w:lvl w:ilvl="4" w:tplc="19F04A90">
      <w:start w:val="1"/>
      <w:numFmt w:val="lowerLetter"/>
      <w:lvlText w:val="%5."/>
      <w:lvlJc w:val="left"/>
      <w:pPr>
        <w:ind w:left="3600" w:hanging="360"/>
      </w:pPr>
    </w:lvl>
    <w:lvl w:ilvl="5" w:tplc="F7F8818A">
      <w:start w:val="1"/>
      <w:numFmt w:val="lowerRoman"/>
      <w:lvlText w:val="%6."/>
      <w:lvlJc w:val="right"/>
      <w:pPr>
        <w:ind w:left="4320" w:hanging="180"/>
      </w:pPr>
    </w:lvl>
    <w:lvl w:ilvl="6" w:tplc="1476387C">
      <w:start w:val="1"/>
      <w:numFmt w:val="decimal"/>
      <w:lvlText w:val="%7."/>
      <w:lvlJc w:val="left"/>
      <w:pPr>
        <w:ind w:left="5040" w:hanging="360"/>
      </w:pPr>
    </w:lvl>
    <w:lvl w:ilvl="7" w:tplc="5B96F0CE">
      <w:start w:val="1"/>
      <w:numFmt w:val="lowerLetter"/>
      <w:lvlText w:val="%8."/>
      <w:lvlJc w:val="left"/>
      <w:pPr>
        <w:ind w:left="5760" w:hanging="360"/>
      </w:pPr>
    </w:lvl>
    <w:lvl w:ilvl="8" w:tplc="9E5A86A4">
      <w:start w:val="1"/>
      <w:numFmt w:val="lowerRoman"/>
      <w:lvlText w:val="%9."/>
      <w:lvlJc w:val="right"/>
      <w:pPr>
        <w:ind w:left="6480" w:hanging="180"/>
      </w:pPr>
    </w:lvl>
  </w:abstractNum>
  <w:abstractNum w:abstractNumId="9" w15:restartNumberingAfterBreak="0">
    <w:nsid w:val="750F60E1"/>
    <w:multiLevelType w:val="hybridMultilevel"/>
    <w:tmpl w:val="722C893C"/>
    <w:lvl w:ilvl="0" w:tplc="29C83208">
      <w:start w:val="1"/>
      <w:numFmt w:val="decimal"/>
      <w:lvlText w:val="%1."/>
      <w:lvlJc w:val="left"/>
      <w:pPr>
        <w:ind w:left="720" w:hanging="360"/>
      </w:pPr>
    </w:lvl>
    <w:lvl w:ilvl="1" w:tplc="C3449796">
      <w:start w:val="1"/>
      <w:numFmt w:val="lowerLetter"/>
      <w:lvlText w:val="%2."/>
      <w:lvlJc w:val="left"/>
      <w:pPr>
        <w:ind w:left="1440" w:hanging="360"/>
      </w:pPr>
    </w:lvl>
    <w:lvl w:ilvl="2" w:tplc="E1841490">
      <w:start w:val="1"/>
      <w:numFmt w:val="lowerRoman"/>
      <w:lvlText w:val="%3."/>
      <w:lvlJc w:val="right"/>
      <w:pPr>
        <w:ind w:left="2160" w:hanging="180"/>
      </w:pPr>
    </w:lvl>
    <w:lvl w:ilvl="3" w:tplc="4FD63748">
      <w:start w:val="1"/>
      <w:numFmt w:val="decimal"/>
      <w:lvlText w:val="%4."/>
      <w:lvlJc w:val="left"/>
      <w:pPr>
        <w:ind w:left="2880" w:hanging="360"/>
      </w:pPr>
    </w:lvl>
    <w:lvl w:ilvl="4" w:tplc="0FDA9F12">
      <w:start w:val="1"/>
      <w:numFmt w:val="lowerLetter"/>
      <w:lvlText w:val="%5."/>
      <w:lvlJc w:val="left"/>
      <w:pPr>
        <w:ind w:left="3600" w:hanging="360"/>
      </w:pPr>
    </w:lvl>
    <w:lvl w:ilvl="5" w:tplc="1B6C588C">
      <w:start w:val="1"/>
      <w:numFmt w:val="lowerRoman"/>
      <w:lvlText w:val="%6."/>
      <w:lvlJc w:val="right"/>
      <w:pPr>
        <w:ind w:left="4320" w:hanging="180"/>
      </w:pPr>
    </w:lvl>
    <w:lvl w:ilvl="6" w:tplc="8968E3BA">
      <w:start w:val="1"/>
      <w:numFmt w:val="decimal"/>
      <w:lvlText w:val="%7."/>
      <w:lvlJc w:val="left"/>
      <w:pPr>
        <w:ind w:left="5040" w:hanging="360"/>
      </w:pPr>
    </w:lvl>
    <w:lvl w:ilvl="7" w:tplc="E00E2E5C">
      <w:start w:val="1"/>
      <w:numFmt w:val="lowerLetter"/>
      <w:lvlText w:val="%8."/>
      <w:lvlJc w:val="left"/>
      <w:pPr>
        <w:ind w:left="5760" w:hanging="360"/>
      </w:pPr>
    </w:lvl>
    <w:lvl w:ilvl="8" w:tplc="EB8C0E3C">
      <w:start w:val="1"/>
      <w:numFmt w:val="lowerRoman"/>
      <w:lvlText w:val="%9."/>
      <w:lvlJc w:val="right"/>
      <w:pPr>
        <w:ind w:left="6480" w:hanging="180"/>
      </w:pPr>
    </w:lvl>
  </w:abstractNum>
  <w:abstractNum w:abstractNumId="10" w15:restartNumberingAfterBreak="0">
    <w:nsid w:val="75759AF6"/>
    <w:multiLevelType w:val="hybridMultilevel"/>
    <w:tmpl w:val="8076B05E"/>
    <w:lvl w:ilvl="0" w:tplc="8C90046A">
      <w:start w:val="1"/>
      <w:numFmt w:val="bullet"/>
      <w:lvlText w:val=""/>
      <w:lvlJc w:val="left"/>
      <w:pPr>
        <w:ind w:left="720" w:hanging="360"/>
      </w:pPr>
      <w:rPr>
        <w:rFonts w:ascii="Symbol" w:hAnsi="Symbol" w:hint="default"/>
      </w:rPr>
    </w:lvl>
    <w:lvl w:ilvl="1" w:tplc="D0FC0828">
      <w:start w:val="1"/>
      <w:numFmt w:val="bullet"/>
      <w:lvlText w:val="o"/>
      <w:lvlJc w:val="left"/>
      <w:pPr>
        <w:ind w:left="1440" w:hanging="360"/>
      </w:pPr>
      <w:rPr>
        <w:rFonts w:ascii="Courier New" w:hAnsi="Courier New" w:hint="default"/>
      </w:rPr>
    </w:lvl>
    <w:lvl w:ilvl="2" w:tplc="2E5AA33E">
      <w:start w:val="1"/>
      <w:numFmt w:val="bullet"/>
      <w:lvlText w:val=""/>
      <w:lvlJc w:val="left"/>
      <w:pPr>
        <w:ind w:left="2160" w:hanging="360"/>
      </w:pPr>
      <w:rPr>
        <w:rFonts w:ascii="Wingdings" w:hAnsi="Wingdings" w:hint="default"/>
      </w:rPr>
    </w:lvl>
    <w:lvl w:ilvl="3" w:tplc="29FCF162">
      <w:start w:val="1"/>
      <w:numFmt w:val="bullet"/>
      <w:lvlText w:val=""/>
      <w:lvlJc w:val="left"/>
      <w:pPr>
        <w:ind w:left="2880" w:hanging="360"/>
      </w:pPr>
      <w:rPr>
        <w:rFonts w:ascii="Symbol" w:hAnsi="Symbol" w:hint="default"/>
      </w:rPr>
    </w:lvl>
    <w:lvl w:ilvl="4" w:tplc="EB4AFF7A">
      <w:start w:val="1"/>
      <w:numFmt w:val="bullet"/>
      <w:lvlText w:val="o"/>
      <w:lvlJc w:val="left"/>
      <w:pPr>
        <w:ind w:left="3600" w:hanging="360"/>
      </w:pPr>
      <w:rPr>
        <w:rFonts w:ascii="Courier New" w:hAnsi="Courier New" w:hint="default"/>
      </w:rPr>
    </w:lvl>
    <w:lvl w:ilvl="5" w:tplc="81181ED0">
      <w:start w:val="1"/>
      <w:numFmt w:val="bullet"/>
      <w:lvlText w:val=""/>
      <w:lvlJc w:val="left"/>
      <w:pPr>
        <w:ind w:left="4320" w:hanging="360"/>
      </w:pPr>
      <w:rPr>
        <w:rFonts w:ascii="Wingdings" w:hAnsi="Wingdings" w:hint="default"/>
      </w:rPr>
    </w:lvl>
    <w:lvl w:ilvl="6" w:tplc="8040A6B4">
      <w:start w:val="1"/>
      <w:numFmt w:val="bullet"/>
      <w:lvlText w:val=""/>
      <w:lvlJc w:val="left"/>
      <w:pPr>
        <w:ind w:left="5040" w:hanging="360"/>
      </w:pPr>
      <w:rPr>
        <w:rFonts w:ascii="Symbol" w:hAnsi="Symbol" w:hint="default"/>
      </w:rPr>
    </w:lvl>
    <w:lvl w:ilvl="7" w:tplc="F7C00F64">
      <w:start w:val="1"/>
      <w:numFmt w:val="bullet"/>
      <w:lvlText w:val="o"/>
      <w:lvlJc w:val="left"/>
      <w:pPr>
        <w:ind w:left="5760" w:hanging="360"/>
      </w:pPr>
      <w:rPr>
        <w:rFonts w:ascii="Courier New" w:hAnsi="Courier New" w:hint="default"/>
      </w:rPr>
    </w:lvl>
    <w:lvl w:ilvl="8" w:tplc="D6F03B6A">
      <w:start w:val="1"/>
      <w:numFmt w:val="bullet"/>
      <w:lvlText w:val=""/>
      <w:lvlJc w:val="left"/>
      <w:pPr>
        <w:ind w:left="6480" w:hanging="360"/>
      </w:pPr>
      <w:rPr>
        <w:rFonts w:ascii="Wingdings" w:hAnsi="Wingdings" w:hint="default"/>
      </w:rPr>
    </w:lvl>
  </w:abstractNum>
  <w:abstractNum w:abstractNumId="11" w15:restartNumberingAfterBreak="0">
    <w:nsid w:val="79B4D2C7"/>
    <w:multiLevelType w:val="hybridMultilevel"/>
    <w:tmpl w:val="AD902386"/>
    <w:lvl w:ilvl="0" w:tplc="0E7E50D4">
      <w:start w:val="1"/>
      <w:numFmt w:val="bullet"/>
      <w:lvlText w:val=""/>
      <w:lvlJc w:val="left"/>
      <w:pPr>
        <w:ind w:left="720" w:hanging="360"/>
      </w:pPr>
      <w:rPr>
        <w:rFonts w:ascii="Symbol" w:hAnsi="Symbol" w:hint="default"/>
      </w:rPr>
    </w:lvl>
    <w:lvl w:ilvl="1" w:tplc="6B8EB054">
      <w:start w:val="1"/>
      <w:numFmt w:val="bullet"/>
      <w:lvlText w:val="o"/>
      <w:lvlJc w:val="left"/>
      <w:pPr>
        <w:ind w:left="1440" w:hanging="360"/>
      </w:pPr>
      <w:rPr>
        <w:rFonts w:ascii="Courier New" w:hAnsi="Courier New" w:hint="default"/>
      </w:rPr>
    </w:lvl>
    <w:lvl w:ilvl="2" w:tplc="298EBB64">
      <w:start w:val="1"/>
      <w:numFmt w:val="bullet"/>
      <w:lvlText w:val=""/>
      <w:lvlJc w:val="left"/>
      <w:pPr>
        <w:ind w:left="2160" w:hanging="360"/>
      </w:pPr>
      <w:rPr>
        <w:rFonts w:ascii="Wingdings" w:hAnsi="Wingdings" w:hint="default"/>
      </w:rPr>
    </w:lvl>
    <w:lvl w:ilvl="3" w:tplc="91B6938E">
      <w:start w:val="1"/>
      <w:numFmt w:val="bullet"/>
      <w:lvlText w:val=""/>
      <w:lvlJc w:val="left"/>
      <w:pPr>
        <w:ind w:left="2880" w:hanging="360"/>
      </w:pPr>
      <w:rPr>
        <w:rFonts w:ascii="Symbol" w:hAnsi="Symbol" w:hint="default"/>
      </w:rPr>
    </w:lvl>
    <w:lvl w:ilvl="4" w:tplc="38629A5A">
      <w:start w:val="1"/>
      <w:numFmt w:val="bullet"/>
      <w:lvlText w:val="o"/>
      <w:lvlJc w:val="left"/>
      <w:pPr>
        <w:ind w:left="3600" w:hanging="360"/>
      </w:pPr>
      <w:rPr>
        <w:rFonts w:ascii="Courier New" w:hAnsi="Courier New" w:hint="default"/>
      </w:rPr>
    </w:lvl>
    <w:lvl w:ilvl="5" w:tplc="1CEAC622">
      <w:start w:val="1"/>
      <w:numFmt w:val="bullet"/>
      <w:lvlText w:val=""/>
      <w:lvlJc w:val="left"/>
      <w:pPr>
        <w:ind w:left="4320" w:hanging="360"/>
      </w:pPr>
      <w:rPr>
        <w:rFonts w:ascii="Wingdings" w:hAnsi="Wingdings" w:hint="default"/>
      </w:rPr>
    </w:lvl>
    <w:lvl w:ilvl="6" w:tplc="84BA7010">
      <w:start w:val="1"/>
      <w:numFmt w:val="bullet"/>
      <w:lvlText w:val=""/>
      <w:lvlJc w:val="left"/>
      <w:pPr>
        <w:ind w:left="5040" w:hanging="360"/>
      </w:pPr>
      <w:rPr>
        <w:rFonts w:ascii="Symbol" w:hAnsi="Symbol" w:hint="default"/>
      </w:rPr>
    </w:lvl>
    <w:lvl w:ilvl="7" w:tplc="ABF2D6FE">
      <w:start w:val="1"/>
      <w:numFmt w:val="bullet"/>
      <w:lvlText w:val="o"/>
      <w:lvlJc w:val="left"/>
      <w:pPr>
        <w:ind w:left="5760" w:hanging="360"/>
      </w:pPr>
      <w:rPr>
        <w:rFonts w:ascii="Courier New" w:hAnsi="Courier New" w:hint="default"/>
      </w:rPr>
    </w:lvl>
    <w:lvl w:ilvl="8" w:tplc="5D4CC5CA">
      <w:start w:val="1"/>
      <w:numFmt w:val="bullet"/>
      <w:lvlText w:val=""/>
      <w:lvlJc w:val="left"/>
      <w:pPr>
        <w:ind w:left="6480" w:hanging="360"/>
      </w:pPr>
      <w:rPr>
        <w:rFonts w:ascii="Wingdings" w:hAnsi="Wingdings" w:hint="default"/>
      </w:rPr>
    </w:lvl>
  </w:abstractNum>
  <w:num w:numId="1" w16cid:durableId="63183053">
    <w:abstractNumId w:val="2"/>
  </w:num>
  <w:num w:numId="2" w16cid:durableId="490996281">
    <w:abstractNumId w:val="9"/>
  </w:num>
  <w:num w:numId="3" w16cid:durableId="2066904141">
    <w:abstractNumId w:val="3"/>
  </w:num>
  <w:num w:numId="4" w16cid:durableId="1252663482">
    <w:abstractNumId w:val="6"/>
  </w:num>
  <w:num w:numId="5" w16cid:durableId="1038437431">
    <w:abstractNumId w:val="11"/>
  </w:num>
  <w:num w:numId="6" w16cid:durableId="526480687">
    <w:abstractNumId w:val="0"/>
  </w:num>
  <w:num w:numId="7" w16cid:durableId="595865271">
    <w:abstractNumId w:val="4"/>
  </w:num>
  <w:num w:numId="8" w16cid:durableId="1508015822">
    <w:abstractNumId w:val="1"/>
  </w:num>
  <w:num w:numId="9" w16cid:durableId="128938887">
    <w:abstractNumId w:val="5"/>
  </w:num>
  <w:num w:numId="10" w16cid:durableId="2053916774">
    <w:abstractNumId w:val="8"/>
  </w:num>
  <w:num w:numId="11" w16cid:durableId="574779913">
    <w:abstractNumId w:val="10"/>
  </w:num>
  <w:num w:numId="12" w16cid:durableId="15506532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98BCB5"/>
    <w:rsid w:val="000107DE"/>
    <w:rsid w:val="00044A50"/>
    <w:rsid w:val="00116D5C"/>
    <w:rsid w:val="001A5E94"/>
    <w:rsid w:val="00224305"/>
    <w:rsid w:val="003015D4"/>
    <w:rsid w:val="003A5D89"/>
    <w:rsid w:val="004709BE"/>
    <w:rsid w:val="00504A09"/>
    <w:rsid w:val="006A07B4"/>
    <w:rsid w:val="007006EA"/>
    <w:rsid w:val="007F5E2B"/>
    <w:rsid w:val="00850F28"/>
    <w:rsid w:val="008E6E83"/>
    <w:rsid w:val="009A2FDD"/>
    <w:rsid w:val="00A44B6B"/>
    <w:rsid w:val="00B03B8D"/>
    <w:rsid w:val="00B06138"/>
    <w:rsid w:val="00BE5B9B"/>
    <w:rsid w:val="00C37316"/>
    <w:rsid w:val="00CC3D86"/>
    <w:rsid w:val="00E80A32"/>
    <w:rsid w:val="00EB13CA"/>
    <w:rsid w:val="00F51CF4"/>
    <w:rsid w:val="00FD57D5"/>
    <w:rsid w:val="01D41012"/>
    <w:rsid w:val="03C0A075"/>
    <w:rsid w:val="050A4CD0"/>
    <w:rsid w:val="06DE9802"/>
    <w:rsid w:val="08D13AB4"/>
    <w:rsid w:val="0AA943BF"/>
    <w:rsid w:val="13B7449E"/>
    <w:rsid w:val="16D236A5"/>
    <w:rsid w:val="17603397"/>
    <w:rsid w:val="18098CDB"/>
    <w:rsid w:val="18D027A8"/>
    <w:rsid w:val="19ED8DF5"/>
    <w:rsid w:val="1C0D8A00"/>
    <w:rsid w:val="1EC7B1C6"/>
    <w:rsid w:val="1F036B39"/>
    <w:rsid w:val="1F28ACD7"/>
    <w:rsid w:val="24424781"/>
    <w:rsid w:val="290D937B"/>
    <w:rsid w:val="29CCE61E"/>
    <w:rsid w:val="2F88D12E"/>
    <w:rsid w:val="353A3864"/>
    <w:rsid w:val="35E56D9C"/>
    <w:rsid w:val="39C78EEC"/>
    <w:rsid w:val="416733FB"/>
    <w:rsid w:val="459D57F9"/>
    <w:rsid w:val="5474E17E"/>
    <w:rsid w:val="56D03D59"/>
    <w:rsid w:val="56DA5342"/>
    <w:rsid w:val="58084A7C"/>
    <w:rsid w:val="5A63813B"/>
    <w:rsid w:val="601F3259"/>
    <w:rsid w:val="639E5633"/>
    <w:rsid w:val="6575555A"/>
    <w:rsid w:val="657A96AF"/>
    <w:rsid w:val="670F65F2"/>
    <w:rsid w:val="6798BCB5"/>
    <w:rsid w:val="6AA0B778"/>
    <w:rsid w:val="6AFD587A"/>
    <w:rsid w:val="744601E2"/>
    <w:rsid w:val="7847E0FF"/>
    <w:rsid w:val="7853EE6F"/>
    <w:rsid w:val="7E017A8E"/>
    <w:rsid w:val="7ED874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8BCB5"/>
  <w15:chartTrackingRefBased/>
  <w15:docId w15:val="{FE8B0865-F9CD-43EB-ACCE-EB54F2D9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AA943BF"/>
    <w:pPr>
      <w:ind w:left="720"/>
      <w:contextualSpacing/>
    </w:pPr>
  </w:style>
  <w:style w:type="paragraph" w:styleId="Header">
    <w:name w:val="header"/>
    <w:basedOn w:val="Normal"/>
    <w:uiPriority w:val="99"/>
    <w:unhideWhenUsed/>
    <w:rsid w:val="0AA943BF"/>
    <w:pPr>
      <w:tabs>
        <w:tab w:val="center" w:pos="4680"/>
        <w:tab w:val="right" w:pos="9360"/>
      </w:tabs>
      <w:spacing w:after="0" w:line="240" w:lineRule="auto"/>
    </w:pPr>
  </w:style>
  <w:style w:type="paragraph" w:styleId="Footer">
    <w:name w:val="footer"/>
    <w:basedOn w:val="Normal"/>
    <w:uiPriority w:val="99"/>
    <w:unhideWhenUsed/>
    <w:rsid w:val="0AA943BF"/>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675</Words>
  <Characters>3849</Characters>
  <Application>Microsoft Office Word</Application>
  <DocSecurity>0</DocSecurity>
  <Lines>32</Lines>
  <Paragraphs>9</Paragraphs>
  <ScaleCrop>false</ScaleCrop>
  <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McGruder</dc:creator>
  <cp:keywords/>
  <dc:description/>
  <cp:lastModifiedBy>Bryan McGruder</cp:lastModifiedBy>
  <cp:revision>3</cp:revision>
  <dcterms:created xsi:type="dcterms:W3CDTF">2025-08-15T23:10:00Z</dcterms:created>
  <dcterms:modified xsi:type="dcterms:W3CDTF">2025-08-16T23:18:00Z</dcterms:modified>
</cp:coreProperties>
</file>